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Предоставление информации по вопросам интеллектуальной собственности и ее коммерциализации </w:t>
      </w:r>
      <w:r>
        <w:rPr>
          <w:rFonts w:ascii="Arial" w:cs="Arial" w:eastAsia="Arial" w:hAnsi="Arial"/>
          <w:b/>
          <w:bCs/>
          <w:sz w:val="24"/>
          <w:szCs w:val="24"/>
        </w:rPr>
        <w:t xml:space="preserve">пункт 18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фондом интеллектуальной собственности (далее - Госфонд ИС)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11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принятом решении, по заявлению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jc w:val="both"/>
      </w:pPr>
      <w:r>
        <w:rPr>
          <w:rFonts w:ascii="Arial" w:cs="Arial" w:eastAsia="Arial" w:hAnsi="Arial"/>
          <w:sz w:val="24"/>
          <w:szCs w:val="24"/>
        </w:rPr>
        <w:t xml:space="preserve">Общий срок предоставления услуги – в течение 1 рабочего дня.</w:t>
      </w:r>
    </w:p>
    <w:p>
      <w:pPr>
        <w:spacing w:after="120"/>
        <w:jc w:val="both"/>
      </w:pPr>
      <w:r>
        <w:rPr>
          <w:rFonts w:ascii="Arial" w:cs="Arial" w:eastAsia="Arial" w:hAnsi="Arial"/>
          <w:sz w:val="24"/>
          <w:szCs w:val="24"/>
        </w:rPr>
        <w:t xml:space="preserve">Перечень документов, необходимых для получения услуги:</w:t>
      </w:r>
    </w:p>
    <w:p>
      <w:pPr>
        <w:spacing w:after="120"/>
        <w:jc w:val="both"/>
      </w:pPr>
      <w:r>
        <w:rPr>
          <w:rFonts w:ascii="Arial" w:cs="Arial" w:eastAsia="Arial" w:hAnsi="Arial"/>
          <w:sz w:val="24"/>
          <w:szCs w:val="24"/>
        </w:rPr>
        <w:t xml:space="preserve">а) заявление установленного образца, с указанием темы запроса;</w:t>
      </w:r>
    </w:p>
    <w:p>
      <w:pPr>
        <w:spacing w:after="120"/>
        <w:jc w:val="both"/>
      </w:pPr>
      <w:r>
        <w:rPr>
          <w:rFonts w:ascii="Arial" w:cs="Arial" w:eastAsia="Arial" w:hAnsi="Arial"/>
          <w:sz w:val="24"/>
          <w:szCs w:val="24"/>
        </w:rPr>
        <w:t xml:space="preserve">б) документ, удостоверяющий личность при личном обращении. </w:t>
      </w:r>
    </w:p>
    <w:p>
      <w:pPr>
        <w:spacing w:after="120"/>
        <w:jc w:val="both"/>
      </w:pPr>
      <w:r>
        <w:rPr>
          <w:rFonts w:ascii="Arial" w:cs="Arial" w:eastAsia="Arial" w:hAnsi="Arial"/>
          <w:sz w:val="24"/>
          <w:szCs w:val="24"/>
        </w:rPr>
        <w:t xml:space="preserve">Услуга предоставляется на бесплатной основе.</w:t>
      </w:r>
    </w:p>
    <w:p>
      <w:pPr>
        <w:spacing w:after="120"/>
        <w:ind w:firstLine="567"/>
        <w:jc w:val="both"/>
      </w:pPr>
      <w:r>
        <w:rPr>
          <w:rFonts w:ascii="Arial" w:cs="Arial" w:eastAsia="Arial" w:hAnsi="Arial"/>
          <w:sz w:val="24"/>
          <w:szCs w:val="24"/>
        </w:rPr>
        <w:t xml:space="preserve">Результат услуги: Информация в бумажном или электронном формате. Устная консультация.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
        <w:gridCol w:w="6058"/>
        <w:gridCol w:w="3535"/>
      </w:tblGrid>
      <w:tr>
        <w:tc>
          <w:tcPr>
            <w:tcW w:type="dxa" w:w="585"/>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6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 </w:t>
            </w:r>
          </w:p>
          <w:p>
            <w:pPr>
              <w:jc w:val="left"/>
            </w:pPr>
            <w:r>
              <w:rPr>
                <w:rFonts w:ascii="Arial" w:cs="Arial" w:eastAsia="Arial" w:hAnsi="Arial"/>
                <w:sz w:val="24"/>
                <w:szCs w:val="24"/>
              </w:rPr>
              <w:t xml:space="preserve">-  через ГПЭУ</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по запросу потребителя по вопросам интеллек</w:t>
            </w:r>
            <w:r>
              <w:rPr>
                <w:rFonts w:ascii="Arial" w:cs="Arial" w:eastAsia="Arial" w:hAnsi="Arial"/>
                <w:sz w:val="24"/>
                <w:szCs w:val="24"/>
              </w:rPr>
              <w:t xml:space="preserve">т</w:t>
            </w:r>
            <w:r>
              <w:rPr>
                <w:rFonts w:ascii="Arial" w:cs="Arial" w:eastAsia="Arial" w:hAnsi="Arial"/>
                <w:sz w:val="24"/>
                <w:szCs w:val="24"/>
              </w:rPr>
              <w:t xml:space="preserve">уальной собственности и ее коммерциализации</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 </w:t>
            </w:r>
          </w:p>
          <w:p>
            <w:pPr>
              <w:jc w:val="left"/>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Таблица 2</w:t>
      </w:r>
    </w:p>
    <w:p>
      <w:pPr>
        <w:spacing w:after="120"/>
        <w:ind w:firstLine="708"/>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5"/>
        <w:gridCol w:w="1682"/>
        <w:gridCol w:w="1486"/>
        <w:gridCol w:w="2078"/>
        <w:gridCol w:w="1745"/>
        <w:gridCol w:w="42"/>
      </w:tblGrid>
      <w:tr>
        <w:tc>
          <w:tcPr>
            <w:tcW w:type="dxa" w:w="31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3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регистрация, рассмотрение заявления</w:t>
            </w:r>
          </w:p>
          <w:p>
            <w:pPr>
              <w:jc w:val="center"/>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 при </w:t>
            </w:r>
            <w:r>
              <w:rPr>
                <w:rFonts w:ascii="Arial" w:cs="Arial" w:eastAsia="Arial" w:hAnsi="Arial"/>
                <w:sz w:val="24"/>
                <w:szCs w:val="24"/>
              </w:rPr>
              <w:t xml:space="preserve">Кыргызпатенте;</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left"/>
            </w:pPr>
            <w:r>
              <w:rPr>
                <w:rFonts w:ascii="Arial" w:cs="Arial" w:eastAsia="Arial" w:hAnsi="Arial"/>
                <w:sz w:val="24"/>
                <w:szCs w:val="24"/>
              </w:rPr>
              <w:t xml:space="preserve">Положение об отделе</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vMerge w:val="continue"/>
            <w:tcBorders>
              <w:top w:val="none" w:color="auto" w:sz="0"/>
              <w:left w:val="none" w:color="auto" w:sz="0"/>
              <w:bottom w:val="single" w:color="CBBF9E" w:sz="4"/>
              <w:right w:val="single" w:color="CBBF9E" w:sz="4"/>
            </w:tcBorders>
          </w:tcP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w:t>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принятом решении по предоставлению услуги тем же способом, каким было получено заявление.</w:t>
            </w:r>
          </w:p>
          <w:p>
            <w:pPr>
              <w:jc w:val="both"/>
            </w:pPr>
            <w:r>
              <w:rPr>
                <w:rFonts w:ascii="Arial" w:cs="Arial" w:eastAsia="Arial" w:hAnsi="Arial"/>
                <w:sz w:val="24"/>
                <w:szCs w:val="24"/>
              </w:rPr>
              <w:t xml:space="preserve">Отказ в предоставлении услуги производится в случаях: </w:t>
            </w:r>
          </w:p>
          <w:p>
            <w:pPr>
              <w:jc w:val="both"/>
            </w:pPr>
            <w:r>
              <w:rPr>
                <w:rFonts w:ascii="Arial" w:cs="Arial" w:eastAsia="Arial" w:hAnsi="Arial"/>
                <w:sz w:val="24"/>
                <w:szCs w:val="24"/>
              </w:rPr>
              <w:t xml:space="preserve">- отсутствия документа, удостоверяющего личность (личное обращение);</w:t>
            </w:r>
          </w:p>
          <w:p>
            <w:pPr>
              <w:jc w:val="both"/>
            </w:pPr>
            <w:r>
              <w:rPr>
                <w:rFonts w:ascii="Arial" w:cs="Arial" w:eastAsia="Arial" w:hAnsi="Arial"/>
                <w:sz w:val="24"/>
                <w:szCs w:val="24"/>
              </w:rPr>
              <w:t xml:space="preserve">- в связи с отсутствием информации;</w:t>
            </w:r>
          </w:p>
          <w:p>
            <w:pPr>
              <w:jc w:val="both"/>
            </w:pPr>
            <w:r>
              <w:rPr>
                <w:rFonts w:ascii="Arial" w:cs="Arial" w:eastAsia="Arial" w:hAnsi="Arial"/>
                <w:sz w:val="24"/>
                <w:szCs w:val="24"/>
              </w:rPr>
              <w:t xml:space="preserve">- конфиденциальности предоставляемой информации;</w:t>
            </w:r>
          </w:p>
          <w:p>
            <w:pPr>
              <w:jc w:val="both"/>
            </w:pPr>
            <w:r>
              <w:rPr>
                <w:rFonts w:ascii="Arial" w:cs="Arial" w:eastAsia="Arial" w:hAnsi="Arial"/>
                <w:sz w:val="24"/>
                <w:szCs w:val="24"/>
              </w:rPr>
              <w:t xml:space="preserve">- если текст запроса не поддается прочтению</w:t>
            </w:r>
          </w:p>
        </w:tc>
        <w:tc>
          <w:tcPr>
            <w:vMerge w:val="continue"/>
            <w:tcBorders>
              <w:top w:val="none" w:color="auto" w:sz="0"/>
              <w:left w:val="none" w:color="auto" w:sz="0"/>
              <w:bottom w:val="single" w:color="CBBF9E" w:sz="4"/>
              <w:right w:val="single" w:color="CBBF9E" w:sz="4"/>
            </w:tcBorders>
          </w:tcP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принятом решении: </w:t>
            </w:r>
          </w:p>
          <w:p>
            <w:pPr>
              <w:jc w:val="left"/>
            </w:pPr>
            <w:r>
              <w:rPr>
                <w:rFonts w:ascii="Arial" w:cs="Arial" w:eastAsia="Arial" w:hAnsi="Arial"/>
                <w:sz w:val="24"/>
                <w:szCs w:val="24"/>
              </w:rPr>
              <w:t xml:space="preserve">1. Предоставление услуги.</w:t>
            </w:r>
          </w:p>
          <w:p>
            <w:pPr>
              <w:jc w:val="left"/>
            </w:pPr>
            <w:r>
              <w:rPr>
                <w:rFonts w:ascii="Arial" w:cs="Arial" w:eastAsia="Arial" w:hAnsi="Arial"/>
                <w:sz w:val="24"/>
                <w:szCs w:val="24"/>
              </w:rPr>
              <w:t xml:space="preserve">2. Отказ в предоставлении услуги</w:t>
            </w:r>
          </w:p>
        </w:tc>
        <w:tc>
          <w:tcPr>
            <w:tcW w:type="dxa" w:w="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регистрация отказа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Предоставление информации по запросу потребителя </w:t>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При личном обращении предоставляется консультация по  необходимой теме. </w:t>
            </w:r>
          </w:p>
          <w:p>
            <w:pPr>
              <w:jc w:val="both"/>
            </w:pPr>
            <w:r>
              <w:rPr>
                <w:rFonts w:ascii="Arial" w:cs="Arial" w:eastAsia="Arial" w:hAnsi="Arial"/>
                <w:sz w:val="24"/>
                <w:szCs w:val="24"/>
              </w:rPr>
              <w:t xml:space="preserve">При запросе в электронной форме ответ на запрос направляется через ГПЭУ.</w:t>
            </w:r>
          </w:p>
          <w:p>
            <w:pPr>
              <w:jc w:val="both"/>
            </w:pPr>
            <w:r>
              <w:rPr>
                <w:rFonts w:ascii="Arial" w:cs="Arial" w:eastAsia="Arial" w:hAnsi="Arial"/>
                <w:sz w:val="24"/>
                <w:szCs w:val="24"/>
              </w:rPr>
              <w:t xml:space="preserve">В случае некомпетентности запроса потребителю отказывается в предоставлении услуги</w:t>
            </w:r>
          </w:p>
          <w:p>
            <w:pPr>
              <w:jc w:val="both"/>
            </w:pPr>
            <w:r>
              <w:rPr>
                <w:rFonts w:ascii="Arial" w:cs="Arial" w:eastAsia="Arial" w:hAnsi="Arial"/>
                <w:sz w:val="24"/>
                <w:szCs w:val="24"/>
              </w:rPr>
              <w:t xml:space="preserve"/>
            </w:r>
          </w:p>
        </w:tc>
        <w:tc>
          <w:tcPr>
            <w:tcW w:type="dxa" w:w="1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рабочего времени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 при </w:t>
            </w:r>
            <w:r>
              <w:rPr>
                <w:rFonts w:ascii="Arial" w:cs="Arial" w:eastAsia="Arial" w:hAnsi="Arial"/>
                <w:sz w:val="24"/>
                <w:szCs w:val="24"/>
              </w:rPr>
              <w:t xml:space="preserve">Кыргызпатенте;</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left"/>
            </w:pPr>
            <w:r>
              <w:rPr>
                <w:rFonts w:ascii="Arial" w:cs="Arial" w:eastAsia="Arial" w:hAnsi="Arial"/>
                <w:sz w:val="24"/>
                <w:szCs w:val="24"/>
              </w:rPr>
              <w:t xml:space="preserve">Положение об отделе</w:t>
            </w:r>
          </w:p>
        </w:tc>
        <w:tc>
          <w:tcPr>
            <w:tcW w:type="dxa" w:w="1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консультации. </w:t>
            </w:r>
          </w:p>
          <w:p>
            <w:pPr>
              <w:jc w:val="left"/>
            </w:pPr>
            <w:r>
              <w:rPr>
                <w:rFonts w:ascii="Arial" w:cs="Arial" w:eastAsia="Arial" w:hAnsi="Arial"/>
                <w:sz w:val="24"/>
                <w:szCs w:val="24"/>
              </w:rPr>
              <w:t xml:space="preserve">2. Отказ</w:t>
            </w:r>
            <w:r>
              <w:rPr>
                <w:rFonts w:ascii="Arial" w:cs="Arial" w:eastAsia="Arial" w:hAnsi="Arial"/>
                <w:sz w:val="24"/>
                <w:szCs w:val="24"/>
              </w:rPr>
              <w:t xml:space="preserve"> в предоставлении услуги</w:t>
            </w:r>
          </w:p>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проведение консультации; </w:t>
            </w:r>
          </w:p>
          <w:p>
            <w:pPr>
              <w:jc w:val="left"/>
            </w:pPr>
            <w:r>
              <w:rPr>
                <w:rFonts w:ascii="Arial" w:cs="Arial" w:eastAsia="Arial" w:hAnsi="Arial"/>
                <w:sz w:val="24"/>
                <w:szCs w:val="24"/>
              </w:rPr>
              <w:t xml:space="preserve">- отказ</w:t>
            </w:r>
            <w:r>
              <w:rPr>
                <w:rFonts w:ascii="Arial" w:cs="Arial" w:eastAsia="Arial" w:hAnsi="Arial"/>
                <w:sz w:val="24"/>
                <w:szCs w:val="24"/>
              </w:rPr>
              <w:t xml:space="preserve">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в течение 1 рабочего дня</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right"/>
      </w:pPr>
      <w:r>
        <w:rPr>
          <w:rFonts w:ascii="Arial" w:cs="Arial" w:eastAsia="Arial" w:hAnsi="Arial"/>
          <w:sz w:val="24"/>
          <w:szCs w:val="24"/>
        </w:rPr>
        <w:t xml:space="preserve">Таблица 3</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34"/>
        <w:gridCol w:w="2044"/>
      </w:tblGrid>
      <w:tr>
        <w:tc>
          <w:tcPr>
            <w:tcW w:type="dxa" w:w="81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 до 5 минут. </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в течение 1 рабочего дня.</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Филиалы ЦПТИ</w:t>
            </w:r>
          </w:p>
          <w:p>
            <w:pPr>
              <w:jc w:val="center"/>
            </w:pPr>
            <w:r>
              <w:rPr>
                <w:rFonts w:ascii="Arial" w:cs="Arial" w:eastAsia="Arial" w:hAnsi="Arial"/>
                <w:sz w:val="24"/>
                <w:szCs w:val="24"/>
              </w:rPr>
              <w:t xml:space="preserve"/>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right"/>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 1, 2 </w:t>
      </w:r>
    </w:p>
    <w:p>
      <w:pPr>
        <w:spacing w:after="120"/>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9"/>
        <w:jc w:val="both"/>
      </w:pPr>
      <w:r>
        <w:rPr>
          <w:rFonts w:ascii="Arial" w:cs="Arial" w:eastAsia="Arial" w:hAnsi="Arial"/>
          <w:sz w:val="24"/>
          <w:szCs w:val="24"/>
        </w:rPr>
        <w:t xml:space="preserve">Внутренний контроль проводит исполнительный директор Госфонда ИС.</w:t>
      </w:r>
    </w:p>
    <w:p>
      <w:pPr>
        <w:spacing w:after="120"/>
        <w:ind w:firstLine="709"/>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709"/>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Госфонд ИС.</w:t>
      </w:r>
    </w:p>
    <w:p>
      <w:pPr>
        <w:spacing w:after="120"/>
        <w:ind w:firstLine="709"/>
        <w:jc w:val="both"/>
      </w:pPr>
      <w:r>
        <w:rPr>
          <w:rFonts w:ascii="Arial" w:cs="Arial" w:eastAsia="Arial" w:hAnsi="Arial"/>
          <w:sz w:val="24"/>
          <w:szCs w:val="24"/>
        </w:rPr>
        <w:t xml:space="preserve">Госфонд ИС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708"/>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w:t>
      </w:r>
    </w:p>
    <w:p>
      <w:pPr>
        <w:spacing w:after="120"/>
        <w:ind w:firstLine="709"/>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8. Заключительные положения</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709"/>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709"/>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5e--pfb1p8sodeh-l2am">
      <w:r>
        <w:rPr>
          <w:rFonts w:ascii="Arial" w:cs="Arial" w:eastAsia="Arial" w:hAnsi="Arial"/>
          <w:color w:val="132D3F"/>
          <w:sz w:val="16"/>
          <w:szCs w:val="16"/>
          <w:u w:val="single"/>
        </w:rPr>
        <w:t xml:space="preserve">dalil.kg/document/200697</w:t>
      </w:r>
    </w:hyperlink>
  </w:p>
  <w:p>
    <w:pPr>
      <w:spacing w:after="0" w:before="40"/>
      <w:jc w:val="center"/>
    </w:pPr>
    <w:hyperlink w:history="1" r:id="rIdrwmebevuauerz63r6qc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5e--pfb1p8sodeh-l2am" Type="http://schemas.openxmlformats.org/officeDocument/2006/relationships/hyperlink" Target="https://dalil.kg/document/200697" TargetMode="External"/><Relationship Id="rIdrwmebevuauerz63r6qc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2026-09-29T09:51:53.912Z</dcterms:created>
  <dcterms:modified xsi:type="dcterms:W3CDTF">2026-09-29T09:51:53.912Z</dcterms:modified>
</cp:coreProperties>
</file>

<file path=docProps/custom.xml><?xml version="1.0" encoding="utf-8"?>
<Properties xmlns="http://schemas.openxmlformats.org/officeDocument/2006/custom-properties" xmlns:vt="http://schemas.openxmlformats.org/officeDocument/2006/docPropsVTypes"/>
</file>