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3yaelpzkadomhjwmuf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Приказ Государственного агентство архитектуры, строительства и жилищно-коммунального хозяйства при Кабинете Министров КР от 19 ноября 2024 года № 81-нпа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 утверждении строительных норм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 КР 31-08:2022 «Школьные здания. Нормы проектирования»,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КР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52-02:2022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Бетонные и железобетонные конструкции. Основные положения»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СН КР 53-01:2022 «Стальные конструкции. Нормы проектирования»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школьных зданий стальных, бетонных, железобетонных изделий и конструкций, р</w:t>
      </w:r>
      <w:r>
        <w:rPr>
          <w:rFonts w:ascii="Arial" w:cs="Arial" w:eastAsia="Arial" w:hAnsi="Arial"/>
          <w:sz w:val="24"/>
          <w:szCs w:val="24"/>
        </w:rPr>
        <w:t xml:space="preserve">уководствуясь </w:t>
      </w:r>
      <w:hyperlink w:history="1" r:id="rIdrpmxbhdq86nqamsannj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</w:t>
      </w:r>
      <w:r>
        <w:rPr>
          <w:rFonts w:ascii="Arial" w:cs="Arial" w:eastAsia="Arial" w:hAnsi="Arial"/>
          <w:sz w:val="24"/>
          <w:szCs w:val="24"/>
        </w:rPr>
        <w:t xml:space="preserve">делегировании</w:t>
      </w:r>
      <w:r>
        <w:rPr>
          <w:rFonts w:ascii="Arial" w:cs="Arial" w:eastAsia="Arial" w:hAnsi="Arial"/>
          <w:sz w:val="24"/>
          <w:szCs w:val="24"/>
        </w:rPr>
        <w:t xml:space="preserve">отдельных</w:t>
      </w:r>
      <w:r>
        <w:rPr>
          <w:rFonts w:ascii="Arial" w:cs="Arial" w:eastAsia="Arial" w:hAnsi="Arial"/>
          <w:sz w:val="24"/>
          <w:szCs w:val="24"/>
        </w:rPr>
        <w:t xml:space="preserve">нормотворческих</w:t>
      </w:r>
      <w:r>
        <w:rPr>
          <w:rFonts w:ascii="Arial" w:cs="Arial" w:eastAsia="Arial" w:hAnsi="Arial"/>
          <w:sz w:val="24"/>
          <w:szCs w:val="24"/>
        </w:rPr>
        <w:t xml:space="preserve">полномочий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государственным</w:t>
      </w:r>
      <w:r>
        <w:rPr>
          <w:rFonts w:ascii="Arial" w:cs="Arial" w:eastAsia="Arial" w:hAnsi="Arial"/>
          <w:sz w:val="24"/>
          <w:szCs w:val="24"/>
        </w:rPr>
        <w:t xml:space="preserve">органам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исполнительной власти» от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сентября</w:t>
      </w:r>
      <w:r>
        <w:rPr>
          <w:rFonts w:ascii="Arial" w:cs="Arial" w:eastAsia="Arial" w:hAnsi="Arial"/>
          <w:sz w:val="24"/>
          <w:szCs w:val="24"/>
        </w:rPr>
        <w:t xml:space="preserve">2014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530 и </w:t>
      </w:r>
      <w:hyperlink w:history="1" r:id="rIdadwe6rtmkoogdvxhpmp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</w:t>
      </w:r>
      <w:r>
        <w:rPr>
          <w:rFonts w:ascii="Arial" w:cs="Arial" w:eastAsia="Arial" w:hAnsi="Arial"/>
          <w:sz w:val="24"/>
          <w:szCs w:val="24"/>
        </w:rPr>
        <w:t xml:space="preserve">жилищно-коммунального</w:t>
      </w:r>
      <w:r>
        <w:rPr>
          <w:rFonts w:ascii="Arial" w:cs="Arial" w:eastAsia="Arial" w:hAnsi="Arial"/>
          <w:sz w:val="24"/>
          <w:szCs w:val="24"/>
        </w:rPr>
        <w:t xml:space="preserve">хозяйства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 Кабинете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(далее – Госстрой),</w:t>
      </w:r>
      <w:r>
        <w:rPr>
          <w:rFonts w:ascii="Arial" w:cs="Arial" w:eastAsia="Arial" w:hAnsi="Arial"/>
          <w:sz w:val="24"/>
          <w:szCs w:val="24"/>
        </w:rPr>
        <w:t xml:space="preserve">утвержденным</w:t>
      </w:r>
      <w:hyperlink w:history="1" r:id="rIdibt-7-zdourzbrd5xs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от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2021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строительные нормы СН КР 31-08:2022 «</w:t>
      </w:r>
      <w:hyperlink w:history="1" r:id="rIdcomjflcoimgxzwywx10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Школьные здания.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», СН</w:t>
      </w:r>
      <w:r>
        <w:rPr>
          <w:rFonts w:ascii="Arial" w:cs="Arial" w:eastAsia="Arial" w:hAnsi="Arial"/>
          <w:sz w:val="24"/>
          <w:szCs w:val="24"/>
        </w:rPr>
        <w:t xml:space="preserve"> КР</w:t>
      </w:r>
      <w:r>
        <w:rPr>
          <w:rFonts w:ascii="Arial" w:cs="Arial" w:eastAsia="Arial" w:hAnsi="Arial"/>
          <w:sz w:val="24"/>
          <w:szCs w:val="24"/>
        </w:rPr>
        <w:t xml:space="preserve"> 52-02:2022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«</w:t>
      </w:r>
      <w:hyperlink w:history="1" r:id="rId4mrxckdhkiw7vpn2sk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Бетонные и железобетонные конструкции. Основные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r>
        <w:rPr>
          <w:rFonts w:ascii="Arial" w:cs="Arial" w:eastAsia="Arial" w:hAnsi="Arial"/>
          <w:sz w:val="24"/>
          <w:szCs w:val="24"/>
        </w:rPr>
        <w:t xml:space="preserve">СН КР 53-01:2022 «</w:t>
      </w:r>
      <w:hyperlink w:history="1" r:id="rIdngrsqw1ycjfs7hdvxzs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Стальные конструкции. Нормы проектирования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 согласно приложениям.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Государственному</w:t>
      </w:r>
      <w:r>
        <w:rPr>
          <w:rFonts w:ascii="Arial" w:cs="Arial" w:eastAsia="Arial" w:hAnsi="Arial"/>
          <w:sz w:val="24"/>
          <w:szCs w:val="24"/>
        </w:rPr>
        <w:t xml:space="preserve">институту</w:t>
      </w:r>
      <w:r>
        <w:rPr>
          <w:rFonts w:ascii="Arial" w:cs="Arial" w:eastAsia="Arial" w:hAnsi="Arial"/>
          <w:sz w:val="24"/>
          <w:szCs w:val="24"/>
        </w:rPr>
        <w:t xml:space="preserve">сейсмостойкого</w:t>
      </w:r>
      <w:r>
        <w:rPr>
          <w:rFonts w:ascii="Arial" w:cs="Arial" w:eastAsia="Arial" w:hAnsi="Arial"/>
          <w:sz w:val="24"/>
          <w:szCs w:val="24"/>
        </w:rPr>
        <w:t xml:space="preserve">строительства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инженерного</w:t>
      </w:r>
      <w:r>
        <w:rPr>
          <w:rFonts w:ascii="Arial" w:cs="Arial" w:eastAsia="Arial" w:hAnsi="Arial"/>
          <w:sz w:val="24"/>
          <w:szCs w:val="24"/>
        </w:rPr>
        <w:t xml:space="preserve">проектирования</w:t>
      </w:r>
      <w:r>
        <w:rPr>
          <w:rFonts w:ascii="Arial" w:cs="Arial" w:eastAsia="Arial" w:hAnsi="Arial"/>
          <w:sz w:val="24"/>
          <w:szCs w:val="24"/>
        </w:rPr>
        <w:t xml:space="preserve">при</w:t>
      </w:r>
      <w:r>
        <w:rPr>
          <w:rFonts w:ascii="Arial" w:cs="Arial" w:eastAsia="Arial" w:hAnsi="Arial"/>
          <w:sz w:val="24"/>
          <w:szCs w:val="24"/>
        </w:rPr>
        <w:t xml:space="preserve">Госстрое: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принять</w:t>
      </w:r>
      <w:r>
        <w:rPr>
          <w:rFonts w:ascii="Arial" w:cs="Arial" w:eastAsia="Arial" w:hAnsi="Arial"/>
          <w:sz w:val="24"/>
          <w:szCs w:val="24"/>
        </w:rPr>
        <w:t xml:space="preserve">меры</w:t>
      </w:r>
      <w:r>
        <w:rPr>
          <w:rFonts w:ascii="Arial" w:cs="Arial" w:eastAsia="Arial" w:hAnsi="Arial"/>
          <w:sz w:val="24"/>
          <w:szCs w:val="24"/>
        </w:rPr>
        <w:t xml:space="preserve">по</w:t>
      </w:r>
      <w:r>
        <w:rPr>
          <w:rFonts w:ascii="Arial" w:cs="Arial" w:eastAsia="Arial" w:hAnsi="Arial"/>
          <w:sz w:val="24"/>
          <w:szCs w:val="24"/>
        </w:rPr>
        <w:t xml:space="preserve">официальному</w:t>
      </w:r>
      <w:r>
        <w:rPr>
          <w:rFonts w:ascii="Arial" w:cs="Arial" w:eastAsia="Arial" w:hAnsi="Arial"/>
          <w:sz w:val="24"/>
          <w:szCs w:val="24"/>
        </w:rPr>
        <w:t xml:space="preserve">опубликованию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 в</w:t>
      </w:r>
      <w:r>
        <w:rPr>
          <w:rFonts w:ascii="Arial" w:cs="Arial" w:eastAsia="Arial" w:hAnsi="Arial"/>
          <w:sz w:val="24"/>
          <w:szCs w:val="24"/>
        </w:rPr>
        <w:t xml:space="preserve">соответствии</w:t>
      </w:r>
      <w:r>
        <w:rPr>
          <w:rFonts w:ascii="Arial" w:cs="Arial" w:eastAsia="Arial" w:hAnsi="Arial"/>
          <w:sz w:val="24"/>
          <w:szCs w:val="24"/>
        </w:rPr>
        <w:t xml:space="preserve">с</w:t>
      </w:r>
      <w:hyperlink w:history="1" r:id="rId5sno5epjwmx0o6ne65h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«Об</w:t>
      </w:r>
      <w:r>
        <w:rPr>
          <w:rFonts w:ascii="Arial" w:cs="Arial" w:eastAsia="Arial" w:hAnsi="Arial"/>
          <w:sz w:val="24"/>
          <w:szCs w:val="24"/>
        </w:rPr>
        <w:t xml:space="preserve">источниках</w:t>
      </w:r>
      <w:r>
        <w:rPr>
          <w:rFonts w:ascii="Arial" w:cs="Arial" w:eastAsia="Arial" w:hAnsi="Arial"/>
          <w:sz w:val="24"/>
          <w:szCs w:val="24"/>
        </w:rPr>
        <w:t xml:space="preserve">официального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нормативных</w:t>
      </w:r>
      <w:r>
        <w:rPr>
          <w:rFonts w:ascii="Arial" w:cs="Arial" w:eastAsia="Arial" w:hAnsi="Arial"/>
          <w:sz w:val="24"/>
          <w:szCs w:val="24"/>
        </w:rPr>
        <w:t xml:space="preserve">правовых</w:t>
      </w:r>
      <w:r>
        <w:rPr>
          <w:rFonts w:ascii="Arial" w:cs="Arial" w:eastAsia="Arial" w:hAnsi="Arial"/>
          <w:sz w:val="24"/>
          <w:szCs w:val="24"/>
        </w:rPr>
        <w:t xml:space="preserve">актов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от 26 февраля</w:t>
      </w:r>
      <w:r>
        <w:rPr>
          <w:rFonts w:ascii="Arial" w:cs="Arial" w:eastAsia="Arial" w:hAnsi="Arial"/>
          <w:sz w:val="24"/>
          <w:szCs w:val="24"/>
        </w:rPr>
        <w:t xml:space="preserve">2010 года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направить</w:t>
      </w:r>
      <w:r>
        <w:rPr>
          <w:rFonts w:ascii="Arial" w:cs="Arial" w:eastAsia="Arial" w:hAnsi="Arial"/>
          <w:sz w:val="24"/>
          <w:szCs w:val="24"/>
        </w:rPr>
        <w:t xml:space="preserve">копию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двух</w:t>
      </w:r>
      <w:r>
        <w:rPr>
          <w:rFonts w:ascii="Arial" w:cs="Arial" w:eastAsia="Arial" w:hAnsi="Arial"/>
          <w:sz w:val="24"/>
          <w:szCs w:val="24"/>
        </w:rPr>
        <w:t xml:space="preserve">экземплярах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государственном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официальном</w:t>
      </w:r>
      <w:r>
        <w:rPr>
          <w:rFonts w:ascii="Arial" w:cs="Arial" w:eastAsia="Arial" w:hAnsi="Arial"/>
          <w:sz w:val="24"/>
          <w:szCs w:val="24"/>
        </w:rPr>
        <w:t xml:space="preserve">языках,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бумажном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электронном</w:t>
      </w:r>
      <w:r>
        <w:rPr>
          <w:rFonts w:ascii="Arial" w:cs="Arial" w:eastAsia="Arial" w:hAnsi="Arial"/>
          <w:sz w:val="24"/>
          <w:szCs w:val="24"/>
        </w:rPr>
        <w:t xml:space="preserve">носителях, с указанием источника опубликования указанного приказа в</w:t>
      </w:r>
      <w:r>
        <w:rPr>
          <w:rFonts w:ascii="Arial" w:cs="Arial" w:eastAsia="Arial" w:hAnsi="Arial"/>
          <w:sz w:val="24"/>
          <w:szCs w:val="24"/>
        </w:rPr>
        <w:t xml:space="preserve">Министерство</w:t>
      </w:r>
      <w:r>
        <w:rPr>
          <w:rFonts w:ascii="Arial" w:cs="Arial" w:eastAsia="Arial" w:hAnsi="Arial"/>
          <w:sz w:val="24"/>
          <w:szCs w:val="24"/>
        </w:rPr>
        <w:t xml:space="preserve">юстиции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включения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государственный</w:t>
      </w: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нормативных</w:t>
      </w:r>
      <w:r>
        <w:rPr>
          <w:rFonts w:ascii="Arial" w:cs="Arial" w:eastAsia="Arial" w:hAnsi="Arial"/>
          <w:sz w:val="24"/>
          <w:szCs w:val="24"/>
        </w:rPr>
        <w:t xml:space="preserve">правовых</w:t>
      </w:r>
      <w:r>
        <w:rPr>
          <w:rFonts w:ascii="Arial" w:cs="Arial" w:eastAsia="Arial" w:hAnsi="Arial"/>
          <w:sz w:val="24"/>
          <w:szCs w:val="24"/>
        </w:rPr>
        <w:t xml:space="preserve">актов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вступления в силу настоящего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направить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Кабинет</w:t>
      </w:r>
      <w:r>
        <w:rPr>
          <w:rFonts w:ascii="Arial" w:cs="Arial" w:eastAsia="Arial" w:hAnsi="Arial"/>
          <w:sz w:val="24"/>
          <w:szCs w:val="24"/>
        </w:rPr>
        <w:t xml:space="preserve">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</w:t>
      </w:r>
      <w:r>
        <w:rPr>
          <w:rFonts w:ascii="Arial" w:cs="Arial" w:eastAsia="Arial" w:hAnsi="Arial"/>
          <w:sz w:val="24"/>
          <w:szCs w:val="24"/>
        </w:rPr>
        <w:t xml:space="preserve">для</w:t>
      </w:r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Отменить действие на территории </w:t>
      </w:r>
      <w:r>
        <w:rPr>
          <w:rFonts w:ascii="Arial" w:cs="Arial" w:eastAsia="Arial" w:hAnsi="Arial"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 СНиП КР 31-08:2013 «Школьные здания», СНиП 2.03.01-84* «Бетонные и железобетонные конструкции» и СНиП II-23-81* «Стальные конструкции» со дня вступления в силу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Настоящий приказ вступает в силу с 1 февраля 2023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8"/>
          <w:szCs w:val="28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Контроль</w:t>
      </w:r>
      <w:r>
        <w:rPr>
          <w:rFonts w:ascii="Arial" w:cs="Arial" w:eastAsia="Arial" w:hAnsi="Arial"/>
          <w:sz w:val="24"/>
          <w:szCs w:val="24"/>
        </w:rPr>
        <w:t xml:space="preserve">за</w:t>
      </w:r>
      <w:r>
        <w:rPr>
          <w:rFonts w:ascii="Arial" w:cs="Arial" w:eastAsia="Arial" w:hAnsi="Arial"/>
          <w:sz w:val="24"/>
          <w:szCs w:val="24"/>
        </w:rPr>
        <w:t xml:space="preserve">исполнением</w:t>
      </w:r>
      <w:r>
        <w:rPr>
          <w:rFonts w:ascii="Arial" w:cs="Arial" w:eastAsia="Arial" w:hAnsi="Arial"/>
          <w:sz w:val="24"/>
          <w:szCs w:val="24"/>
        </w:rPr>
        <w:t xml:space="preserve">настоящего</w:t>
      </w:r>
      <w:r>
        <w:rPr>
          <w:rFonts w:ascii="Arial" w:cs="Arial" w:eastAsia="Arial" w:hAnsi="Arial"/>
          <w:sz w:val="24"/>
          <w:szCs w:val="24"/>
        </w:rPr>
        <w:t xml:space="preserve">приказа</w:t>
      </w:r>
      <w:r>
        <w:rPr>
          <w:rFonts w:ascii="Arial" w:cs="Arial" w:eastAsia="Arial" w:hAnsi="Arial"/>
          <w:sz w:val="24"/>
          <w:szCs w:val="24"/>
        </w:rPr>
        <w:t xml:space="preserve">возложить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заместителя</w:t>
      </w:r>
      <w:r>
        <w:rPr>
          <w:rFonts w:ascii="Arial" w:cs="Arial" w:eastAsia="Arial" w:hAnsi="Arial"/>
          <w:sz w:val="24"/>
          <w:szCs w:val="24"/>
        </w:rPr>
        <w:t xml:space="preserve">директора</w:t>
      </w:r>
      <w:r>
        <w:rPr>
          <w:rFonts w:ascii="Arial" w:cs="Arial" w:eastAsia="Arial" w:hAnsi="Arial"/>
          <w:sz w:val="24"/>
          <w:szCs w:val="24"/>
        </w:rPr>
        <w:t xml:space="preserve"> Госстроя М.Б. 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Джетыбаев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ojs-r3f3v6bgwhvjn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dalil.kg/document/200761</w:t>
      </w:r>
    </w:hyperlink>
  </w:p>
  <w:p>
    <w:pPr>
      <w:spacing w:after="0" w:before="40"/>
      <w:jc w:val="center"/>
    </w:pPr>
    <w:hyperlink w:history="1" r:id="rIdhcecrzdbz7g3xygxudv3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3yaelpzkadomhjwmuf_3" Type="http://schemas.openxmlformats.org/officeDocument/2006/relationships/hyperlink" Target="https://dalil.kg/document/230017381" TargetMode="External"/><Relationship Id="rIdrpmxbhdq86nqamsannjeg" Type="http://schemas.openxmlformats.org/officeDocument/2006/relationships/hyperlink" Target="https://dalil.kg/document/36978" TargetMode="External"/><Relationship Id="rIdadwe6rtmkoogdvxhpmpl0" Type="http://schemas.openxmlformats.org/officeDocument/2006/relationships/hyperlink" Target="https://dalil.kg/document/15845" TargetMode="External"/><Relationship Id="rIdibt-7-zdourzbrd5xstgr" Type="http://schemas.openxmlformats.org/officeDocument/2006/relationships/hyperlink" Target="https://dalil.kg/document/158344" TargetMode="External"/><Relationship Id="rIdcomjflcoimgxzwywx10sq" Type="http://schemas.openxmlformats.org/officeDocument/2006/relationships/hyperlink" Target="https://dalil.kg/document/200762# pr1" TargetMode="External"/><Relationship Id="rId4mrxckdhkiw7vpn2skgvp" Type="http://schemas.openxmlformats.org/officeDocument/2006/relationships/hyperlink" Target="https://dalil.kg/document/200763#pr2" TargetMode="External"/><Relationship Id="rIdngrsqw1ycjfs7hdvxzsi6" Type="http://schemas.openxmlformats.org/officeDocument/2006/relationships/hyperlink" Target="https://dalil.kg/document/200764" TargetMode="External"/><Relationship Id="rId5sno5epjwmx0o6ne65hqq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ojs-r3f3v6bgwhvjnhc" Type="http://schemas.openxmlformats.org/officeDocument/2006/relationships/hyperlink" Target="https://dalil.kg/document/200761" TargetMode="External"/><Relationship Id="rIdhcecrzdbz7g3xygxudv3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2026-09-27T04:23:14.644Z</dcterms:created>
  <dcterms:modified xsi:type="dcterms:W3CDTF">2026-09-27T04:23:14.644Z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