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ГОСУДАРСТВЕННОЕ АГЕНТСТВО АРХИТЕКТУРЫ, СТРОИТЕЛЬСТВА И ЖИЛИЩНО-КОММУНАЛЬНОГО ХОЗЯЙСТВА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2022 года № 58-нпа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внесении изменений в приказ Государственного агентства архитектуры, строительства и жилищно-коммунального хозяйства при Правительстве Кыргызской Республики «Об утверждении Строительных норм Кыргызской Республики СН КР 30-01:2020 «Планировка и застройка городов и населенных пунктов городского типа» от 24 марта 2020 года № 39-нпа»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проблем в сфере архитектурно-градостроительной деятельности, руководствуясь </w:t>
      </w:r>
      <w:hyperlink w:history="1" r:id="rIdp4hfb7_65lkqkds9glc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самоуправления» от 15 сентября 2014 года № 530 и </w:t>
      </w:r>
      <w:hyperlink w:history="1" r:id="rIdwharb-momkoyytbd0h9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архитектуры, строительства и жилищно-коммунального хозяйства при Кабинете Министров Кыргызской Республики (далее–Госстрой), утвержденным </w:t>
      </w:r>
      <w:hyperlink w:history="1" r:id="rIddtqozxnsze3ozhvrko8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25 июня 2021 года №44,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todmc67tc7uw_xuwowy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Строительные 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30-01:2020 «Планировка и застройка городов и населенных пунктов городского типа» утвержденного </w:t>
      </w:r>
      <w:hyperlink w:history="1" r:id="rIdrwl3qljpjf7-yjxiyip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при Правительстве Кыргызской Республики от 24 марта 2020 года № 39-нпа»,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5.13 в разделе 5 Селитебная территория, изложить в следующей редакции: «</w:t>
      </w:r>
      <w:r>
        <w:rPr>
          <w:rFonts w:ascii="Arial" w:cs="Arial" w:eastAsia="Arial" w:hAnsi="Arial"/>
          <w:sz w:val="24"/>
          <w:szCs w:val="24"/>
        </w:rPr>
        <w:t xml:space="preserve">5.13 Жилые здания необходимо располагать с отступом от красных линий, магистральных улиц не менее 6 м, а улицы местного значения- не менее 3 м».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красной линии допускается размещать жилые здания с пристроенными помещениями общественного назначения с учетом выступающих конструкций на улицах местного значения в условиях реконструкции сложившейся застройки.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районах усадебной застройки, жилые дома могут размещаться по красной линии улиц местного значения в соответствии со сложившимися местными традициями.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проектному институту градостроительства и архитектуры при Государственном агентстве архитектуры строительства и жилищно-коммунального хозяйства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 </w:t>
      </w:r>
      <w:hyperlink w:history="1" r:id="rIdc37cd9qkccvptcwr7n7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приказа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приказа возложить на заместителя директора Госстроя М.Б. Адиева.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Джетыбаев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fkcnh4u9xusxep0ov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dalil.kg/document/200770</w:t>
      </w:r>
    </w:hyperlink>
  </w:p>
  <w:p>
    <w:pPr>
      <w:spacing w:after="0" w:before="40"/>
      <w:jc w:val="center"/>
    </w:pPr>
    <w:hyperlink w:history="1" r:id="rIdyfyms-uevvberbqydws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hfb7_65lkqkds9glcqr" Type="http://schemas.openxmlformats.org/officeDocument/2006/relationships/hyperlink" Target="https://dalil.kg/document/96978" TargetMode="External"/><Relationship Id="rIdwharb-momkoyytbd0h9-u" Type="http://schemas.openxmlformats.org/officeDocument/2006/relationships/hyperlink" Target="https://dalil.kg/document/96979" TargetMode="External"/><Relationship Id="rIddtqozxnsze3ozhvrko8gh" Type="http://schemas.openxmlformats.org/officeDocument/2006/relationships/hyperlink" Target="https://dalil.kg/document/158344" TargetMode="External"/><Relationship Id="rIdtodmc67tc7uw_xuwowymg" Type="http://schemas.openxmlformats.org/officeDocument/2006/relationships/hyperlink" Target="https://dalil.kg/document/200523" TargetMode="External"/><Relationship Id="rIdrwl3qljpjf7-yjxiyipdq" Type="http://schemas.openxmlformats.org/officeDocument/2006/relationships/hyperlink" Target="https://dalil.kg/document/200522" TargetMode="External"/><Relationship Id="rIdc37cd9qkccvptcwr7n7vb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fkcnh4u9xusxep0ovip" Type="http://schemas.openxmlformats.org/officeDocument/2006/relationships/hyperlink" Target="https://dalil.kg/document/200770" TargetMode="External"/><Relationship Id="rIdyfyms-uevvberbqydws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2026-09-25T23:29:40.600Z</dcterms:created>
  <dcterms:modified xsi:type="dcterms:W3CDTF">2026-09-25T23:29:40.600Z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