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jc w:val="right"/>
      </w:pPr>
      <w:hyperlink w:history="1" r:id="rIdyx2fq3w48b2b8gm2bx9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«Подтверждение сведений о транспортных средствах и водительских удостоверениях»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89, Единого реестра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Предоставление данной государственной услуги осуществляется территориальными регистрационными отделами и секторами Государственного учреждения «Унаа» Министерства внутренних дел Кыргызской Республики (далее – территориальные подразделения ГУ «Унаа»).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 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eqpzoms2klfb3rohj23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органам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3. 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(1) Срок предоставления услуги: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прием документов, с учетом ожидания в очереди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15 минут.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на подготовку конечного результата - 1 рабочий день.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выдачу результата услуги, с учетом ожидания в очереди - 15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оказания государственной услуги в электронном формате - моментально в период отправки запроса.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(2) 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2.1. Для получения сведений об автомототранспортных средствах, самоходных технологических машинах, тракторах (далее - транспортные средства) и водительских удостоверениях в бумажном виде физические и юридические лица представляют: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физических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заявление установленного образца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паспорт гражданина Кыргызской Республики образца 2004 года (ID-карта) или идентификационная карта - паспорт гражданина Кыргызской Республики образца 2017 года (ID-карта), постоянный вид на жительство иностранного гражданина и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паспорт либо иной документ, удостоверяющий личность иностранного гражданина и лица без гражданства,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а также его копия с действующей соответствующей визой;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квитанция платежа за подтверждение сведений о транспортных средствах и водительских удостоверениях</w:t>
      </w:r>
      <w:r>
        <w:rPr>
          <w:rFonts w:ascii="Arial" w:cs="Arial" w:eastAsia="Arial" w:hAnsi="Arial"/>
          <w:sz w:val="24"/>
          <w:szCs w:val="24"/>
        </w:rPr>
        <w:t xml:space="preserve">. С</w:t>
      </w:r>
      <w:r>
        <w:rPr>
          <w:rFonts w:ascii="Arial" w:cs="Arial" w:eastAsia="Arial" w:hAnsi="Arial"/>
          <w:sz w:val="24"/>
          <w:szCs w:val="24"/>
        </w:rPr>
        <w:t xml:space="preserve">тоимость </w:t>
      </w:r>
      <w:r>
        <w:rPr>
          <w:rFonts w:ascii="Arial" w:cs="Arial" w:eastAsia="Arial" w:hAnsi="Arial"/>
          <w:sz w:val="24"/>
          <w:szCs w:val="24"/>
        </w:rPr>
        <w:t xml:space="preserve">услуги</w:t>
      </w:r>
      <w:r>
        <w:rPr>
          <w:rFonts w:ascii="Arial" w:cs="Arial" w:eastAsia="Arial" w:hAnsi="Arial"/>
          <w:sz w:val="24"/>
          <w:szCs w:val="24"/>
        </w:rPr>
        <w:t xml:space="preserve"> согласовывается с уполномоченным государственным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юридических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заявление установленного образца;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заверенная копия свидетельства о государственной регистрации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квитанция платежа за подтверждение сведений о транспортных средствах и водительских удостоверениях</w:t>
      </w:r>
      <w:r>
        <w:rPr>
          <w:rFonts w:ascii="Arial" w:cs="Arial" w:eastAsia="Arial" w:hAnsi="Arial"/>
          <w:sz w:val="24"/>
          <w:szCs w:val="24"/>
        </w:rPr>
        <w:t xml:space="preserve">. С</w:t>
      </w:r>
      <w:r>
        <w:rPr>
          <w:rFonts w:ascii="Arial" w:cs="Arial" w:eastAsia="Arial" w:hAnsi="Arial"/>
          <w:sz w:val="24"/>
          <w:szCs w:val="24"/>
        </w:rPr>
        <w:t xml:space="preserve">тоимость </w:t>
      </w:r>
      <w:r>
        <w:rPr>
          <w:rFonts w:ascii="Arial" w:cs="Arial" w:eastAsia="Arial" w:hAnsi="Arial"/>
          <w:sz w:val="24"/>
          <w:szCs w:val="24"/>
        </w:rPr>
        <w:t xml:space="preserve">услуги</w:t>
      </w:r>
      <w:r>
        <w:rPr>
          <w:rFonts w:ascii="Arial" w:cs="Arial" w:eastAsia="Arial" w:hAnsi="Arial"/>
          <w:sz w:val="24"/>
          <w:szCs w:val="24"/>
        </w:rPr>
        <w:t xml:space="preserve"> согласовывается с уполномоченным государственным органом в сфере антимонопольного регулирования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 и печатью этой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2.2. Для получения сведений о транспортных средствах в электронном формате необходимо на Государственном портале электронных услуг (далее – ГПЭУ) или в мобильном приложении: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ввести государственный регистрационный номерной знак транспортного средства по установленному формату;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произвести оплату в электронном формате посредством осуществления безналичных платежей (мобильные приложения, интернет-банкинг, банковские карты и т.д.), а также посредством терминалов, касс банков и других точек приема платежей по сгенерированному коду.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(3) Стоимость услуги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3.1.</w:t>
      </w:r>
      <w:r>
        <w:rPr>
          <w:rFonts w:ascii="Arial" w:cs="Arial" w:eastAsia="Arial" w:hAnsi="Arial"/>
          <w:sz w:val="24"/>
          <w:szCs w:val="24"/>
        </w:rPr>
        <w:t xml:space="preserve"> Стоимость п</w:t>
      </w:r>
      <w:r>
        <w:rPr>
          <w:rFonts w:ascii="Arial" w:cs="Arial" w:eastAsia="Arial" w:hAnsi="Arial"/>
          <w:sz w:val="24"/>
          <w:szCs w:val="24"/>
        </w:rPr>
        <w:t xml:space="preserve">латны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услуг определяется приказом руководства уполномоченного государственного органа в сфере защиты прав и свобод человека, охраны правопорядка, обеспечения общественной безопасности по согласованию с уполномоченным государственным органом в сфере антимонопольной политики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Услуга п</w:t>
      </w:r>
      <w:r>
        <w:rPr>
          <w:rFonts w:ascii="Arial" w:cs="Arial" w:eastAsia="Arial" w:hAnsi="Arial"/>
          <w:sz w:val="24"/>
          <w:szCs w:val="24"/>
        </w:rPr>
        <w:t xml:space="preserve">одтверждение сведений о транспортных средствах и водительских удостоверениях</w:t>
      </w:r>
      <w:r>
        <w:rPr>
          <w:rFonts w:ascii="Arial" w:cs="Arial" w:eastAsia="Arial" w:hAnsi="Arial"/>
          <w:sz w:val="24"/>
          <w:szCs w:val="24"/>
        </w:rPr>
        <w:t xml:space="preserve"> включает в себя следующие сведения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номерной знак транспортного средства, указанного в запросе;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модель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руля транспортного средства;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нахождении транспортного средства в аресте/залоге (наличие и количество арестов/залогов);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штрафах за нарушения, совершенные транспортным средством (наличие и количество штрафов);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о владельце/ах транспортного средства за определенный период времени (количество владельцев).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государственный портал электронных услуг: portal.tunduk.kg.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(4) Результат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выдача бумажной справки-подтверждения о наличии либо отсутствии зарегистрированных за гражданами транспортных средств и о получении на территории Кыргызской Республики водительского удостоверения;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получение сведений о транспортных средствах в электронном формате с возможностью просмотра и распечатки.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5303"/>
        <w:gridCol w:w="4695"/>
      </w:tblGrid>
      <w:tr>
        <w:tc>
          <w:tcPr>
            <w:tcW w:type="dxa" w:w="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5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Название процедуры</w:t>
            </w:r>
          </w:p>
        </w:tc>
        <w:tc>
          <w:tcPr>
            <w:tcW w:type="dxa" w:w="4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документов от физических или юридических лиц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наличия или отсутствия сведения о транспортных средствах или водительск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их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удостоверени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й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в автоматизированных информационных системах «Регистр транспортных средств», «Регистр водительского состава», подготовка справки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Процедура выполняется парарельно в СМВЭ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«Тундук».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5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 справки, подтверждающей сведения о транспортных средствах и водительских удостоверениях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792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6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95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4"/>
        <w:gridCol w:w="1697"/>
        <w:gridCol w:w="1285"/>
        <w:gridCol w:w="1697"/>
        <w:gridCol w:w="3085"/>
      </w:tblGrid>
      <w:tr>
        <w:tc>
          <w:tcPr>
            <w:tcW w:type="dxa" w:w="2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3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Проверка документов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Проверка соответствия гражданина, подающего заявление представленному паспорту, и проверка соответствия представленных документов установленным требованиям.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ltpo_sgey0uo5pqxeghl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КР «О дорожном движении»;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enljgqfi5ob7ylzhpyj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 от 18 декабря 2017 года №819 «Об утверждении Правил приема квалификационных экзаменов, выдачи водительских удостоверений и удостоверений тракториста-машиниста»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5wlmkv7mcg_ot7vutmk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 от 23 июня 2017 года № 407 «О вопросах регистрации транспортных средств, установок и оборудования»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законности полномочий представителя юридического лица на подачу заявления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законности полномочий представителя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 случае отсутствия необходимых документов или выявления фактов несоответствия их требованиям, а также несоответствия их представленному транспортному средству мотивированно отказывается в выдачи сведений о транспортных средствах и водительских удостоверениях физическому или юридическому лицу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1) Прием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в приеме документов, устно либо в письменной форме по требованию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Приём заявления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наличия или отсутствия сведений о транспортных средствах или водительского удостоверения в автоматизированных информационных системах «Регистр транспортных средств», «Регистр водительского состава», подготовка бумажной справки.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 Проверка наличия или отсутствия сведений о транспортных средствах или водительских удостоверений в автоматизированных информационных системах «Регистр транспортных средств», «Регистр водительского состава», подготовка бумажной справки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либо отсутствие сведений о транспортных средствах или водительского удостоверения</w:t>
            </w:r>
          </w:p>
        </w:tc>
        <w:tc>
          <w:tcPr>
            <w:tcW w:type="dxa" w:w="30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lbvn5xqbu4enwsbrzjye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КР «О дорожном движении»;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fq2mhmhqly20tyz2k2o2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 от 18 декабря 2017 года №819 «Об утверждении Правил приема квалификационных экзаменов, выдачи водительских удостоверений и удостоверений тракториста-машиниста»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i7ugjmlvuh1ytjjxk219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 от 23 июня 2017 года № 407 «О вопросах регистрации транспортных средств, установок и оборудования»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 Выдача бумажной справки, содержащей сведения о транспортных средствах и водительских удостоверениях.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ыдача сведений о транспортных средствах и водительских удостоверениях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 не более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получении услуг в электронном формате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Проверка наличия или отсутствия сведений о транспортных средствах в автоматизированной информационной системе «Регистр транспортных средств» при электронном запросе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Проверка наличия или отсутствия сведений о транспортных средствах в автоматизированной информационной системе «Регистр транспортных средств»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Введенный запрос обрабатывается автоматически информационной системой электронного сервиса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режиме онлайн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либо отсутствие сведений о транспортных средствах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Сформированный ответ по результатам проверки на наличие или отсутствия сведений о транспортных средствах, а также сведений о временном прекращении государственной регистрации транспортного средства в автоматизированной информационной системе «Регистр транспортных средств».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автоматически в режиме онлайн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Выдача сведений о транспортных средствах в электронном виде</w:t>
            </w:r>
          </w:p>
        </w:tc>
      </w:tr>
      <w:tr>
        <w:tc>
          <w:tcPr>
            <w:tcW w:type="dxa" w:w="2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Формирование выписки или сведений о транспортных средствах в электронном виде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автоматически информационной системой электронного сервиса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режиме онлайн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Просмотр выписки или сведений о транспортных средствах в электронном виде с возможностью распечатки.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автоматически в режиме онлайн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процедуры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 При получении услуг в электронном формате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</w:t>
      </w:r>
      <w:r>
        <w:rPr>
          <w:rFonts w:ascii="Arial" w:cs="Arial" w:eastAsia="Arial" w:hAnsi="Arial"/>
          <w:sz w:val="24"/>
          <w:szCs w:val="24"/>
        </w:rPr>
        <w:t xml:space="preserve">ная</w:t>
      </w:r>
      <w:r>
        <w:rPr>
          <w:rFonts w:ascii="Arial" w:cs="Arial" w:eastAsia="Arial" w:hAnsi="Arial"/>
          <w:sz w:val="24"/>
          <w:szCs w:val="24"/>
        </w:rPr>
        <w:t xml:space="preserve"> приказом ГУ «Унаа».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</w:t>
      </w:r>
      <w:r>
        <w:rPr>
          <w:rFonts w:ascii="Arial" w:cs="Arial" w:eastAsia="Arial" w:hAnsi="Arial"/>
          <w:sz w:val="24"/>
          <w:szCs w:val="24"/>
        </w:rPr>
        <w:t xml:space="preserve">годно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</w:t>
      </w:r>
      <w:r>
        <w:rPr>
          <w:rFonts w:ascii="Arial" w:cs="Arial" w:eastAsia="Arial" w:hAnsi="Arial"/>
          <w:sz w:val="24"/>
          <w:szCs w:val="24"/>
        </w:rPr>
        <w:t xml:space="preserve">момента</w:t>
      </w:r>
      <w:r>
        <w:rPr>
          <w:rFonts w:ascii="Arial" w:cs="Arial" w:eastAsia="Arial" w:hAnsi="Arial"/>
          <w:sz w:val="24"/>
          <w:szCs w:val="24"/>
        </w:rPr>
        <w:t xml:space="preserve">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</w:t>
      </w:r>
      <w:r>
        <w:rPr>
          <w:rFonts w:ascii="Arial" w:cs="Arial" w:eastAsia="Arial" w:hAnsi="Arial"/>
          <w:sz w:val="24"/>
          <w:szCs w:val="24"/>
        </w:rPr>
        <w:t xml:space="preserve">работники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«Унаа» Министерства внутренних дел Кыргызской Республики несут дисциплинарную, административную и уголовную ответственность.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Шералиев Бакыт Кемелович, заместитель директора ГУ «Унаа» Министерства 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Канатбеков Руслан Канатбекович, главный специалист отдела правового обеспечения ГУ </w:t>
      </w:r>
      <w:r>
        <w:rPr>
          <w:rFonts w:ascii="Arial" w:cs="Arial" w:eastAsia="Arial" w:hAnsi="Arial"/>
          <w:sz w:val="24"/>
          <w:szCs w:val="24"/>
        </w:rPr>
        <w:t xml:space="preserve">«Унаа»</w:t>
      </w:r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vevode1xo4na2rpi8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dalil.kg/document/200785</w:t>
      </w:r>
    </w:hyperlink>
  </w:p>
  <w:p>
    <w:pPr>
      <w:spacing w:after="0" w:before="40"/>
      <w:jc w:val="center"/>
    </w:pPr>
    <w:hyperlink w:history="1" r:id="rId6jrkxrom9apcus1vmtf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2fq3w48b2b8gm2bx96p" Type="http://schemas.openxmlformats.org/officeDocument/2006/relationships/hyperlink" Target="https://dalil.kg/document/200775" TargetMode="External"/><Relationship Id="rIdeqpzoms2klfb3rohj23fx" Type="http://schemas.openxmlformats.org/officeDocument/2006/relationships/hyperlink" Target="https://dalil.kg/document/96552" TargetMode="External"/><Relationship Id="rIdltpo_sgey0uo5pqxeghl6" Type="http://schemas.openxmlformats.org/officeDocument/2006/relationships/hyperlink" Target="https://dalil.kg/document/60" TargetMode="External"/><Relationship Id="rIdenljgqfi5ob7ylzhpyjpb" Type="http://schemas.openxmlformats.org/officeDocument/2006/relationships/hyperlink" Target="https://dalil.kg/document/11616" TargetMode="External"/><Relationship Id="rId5wlmkv7mcg_ot7vutmkwv" Type="http://schemas.openxmlformats.org/officeDocument/2006/relationships/hyperlink" Target="https://dalil.kg/document/100148" TargetMode="External"/><Relationship Id="rIdlbvn5xqbu4enwsbrzjye_" Type="http://schemas.openxmlformats.org/officeDocument/2006/relationships/hyperlink" Target="https://dalil.kg/document/60" TargetMode="External"/><Relationship Id="rIdfq2mhmhqly20tyz2k2o2k" Type="http://schemas.openxmlformats.org/officeDocument/2006/relationships/hyperlink" Target="https://dalil.kg/document/11616" TargetMode="External"/><Relationship Id="rIdi7ugjmlvuh1ytjjxk219w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vevode1xo4na2rpi8iw" Type="http://schemas.openxmlformats.org/officeDocument/2006/relationships/hyperlink" Target="https://dalil.kg/document/200785" TargetMode="External"/><Relationship Id="rId6jrkxrom9apcus1vmtf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2026-09-28T19:12:37.067Z</dcterms:created>
  <dcterms:modified xsi:type="dcterms:W3CDTF">2026-09-28T19:12:37.067Z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