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hyperlink w:history="1" r:id="rIdkf1bsxupjrurissk8tl_i">
        <w:r>
          <w:rPr>
            <w:rFonts w:ascii="Arial" w:cs="Arial" w:eastAsia="Arial" w:hAnsi="Arial"/>
            <w:color w:val="1D4ED8"/>
            <w:sz w:val="24"/>
            <w:szCs w:val="24"/>
            <w:u w:val="single"/>
          </w:rPr>
          <w:t xml:space="preserve">Приложение 6</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приказом МВД</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февраля 2023 г. № 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«Выдача </w:t>
      </w:r>
      <w:r>
        <w:rPr>
          <w:rFonts w:ascii="Arial" w:cs="Arial" w:eastAsia="Arial" w:hAnsi="Arial"/>
          <w:b/>
          <w:bCs/>
          <w:sz w:val="24"/>
          <w:szCs w:val="24"/>
        </w:rPr>
        <w:t xml:space="preserve">водительского удостоверения на право управления транспортными средствами»</w:t>
      </w:r>
    </w:p>
    <w:p>
      <w:pPr>
        <w:spacing w:after="120"/>
        <w:jc w:val="center"/>
      </w:pPr>
      <w:r>
        <w:rPr>
          <w:rFonts w:ascii="Arial" w:cs="Arial" w:eastAsia="Arial" w:hAnsi="Arial"/>
          <w:sz w:val="24"/>
          <w:szCs w:val="24"/>
        </w:rPr>
        <w:t xml:space="preserve">(глава 4, пункт 85 Единого реестра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государственной/муниципальной услуги осуществляется: Уполномоченным органом в сфере регистрации, перерегистрации автомототранспортных средств и прицепов к ним, специальных технологических машин, водительского состава (далее - уполномоченный орган) и его территориальные регистрационные отделы и сектора (далее - территориальный регистрационный отдел).</w:t>
      </w:r>
    </w:p>
    <w:p>
      <w:pPr>
        <w:spacing w:after="120"/>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 - в случае обращения заявителей по утере и обмену водительского удостоверения, находящихся за пределами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Административный регламент данной услуги соответствует требованиям соответствующего стандарта услуги, утвержденного </w:t>
      </w:r>
      <w:hyperlink w:history="1" r:id="rId9do97t2v3qaxosx9cayx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утверждении стандартов государственных услуг, оказываемых физическим и юридическим лицам государственным органам, их структурными подразделениями и подведомственными учреждениями» от 3 июня 2014 года № 303.   </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Срок предоставления услуги: не более 4 рабочих дней.</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получения водительского удостоверения национального образца на право управления транспортными средствами необходимо:</w:t>
      </w:r>
    </w:p>
    <w:p>
      <w:pPr>
        <w:spacing w:after="120"/>
        <w:jc w:val="both"/>
      </w:pPr>
      <w:r>
        <w:rPr>
          <w:rFonts w:ascii="Arial" w:cs="Arial" w:eastAsia="Arial" w:hAnsi="Arial"/>
          <w:sz w:val="24"/>
          <w:szCs w:val="24"/>
        </w:rPr>
        <w:t xml:space="preserve">            а) успешно сдать квалификационные экзамены (теоретический и практический) - успешная сдача квалификационных экзаменов подтверждается в автоматизированной системе уполномоченного органа;</w:t>
      </w:r>
    </w:p>
    <w:p>
      <w:pPr>
        <w:spacing w:after="120"/>
        <w:jc w:val="both"/>
      </w:pPr>
      <w:r>
        <w:rPr>
          <w:rFonts w:ascii="Arial" w:cs="Arial" w:eastAsia="Arial" w:hAnsi="Arial"/>
          <w:sz w:val="24"/>
          <w:szCs w:val="24"/>
        </w:rPr>
        <w:t xml:space="preserve">            б) кандидат, не сдавший теоретический экзамен, к практическому экзамену не допускается. Повторный теоретический или практический экзамен назначается не ранее чем через 10 дней со дня проведения предыдущего экзамена. При отрицательном результате количество попыток сдачи квалификационных экзаменов не ограничено;</w:t>
      </w:r>
    </w:p>
    <w:p>
      <w:pPr>
        <w:spacing w:after="120"/>
        <w:jc w:val="both"/>
      </w:pPr>
      <w:r>
        <w:rPr>
          <w:rFonts w:ascii="Arial" w:cs="Arial" w:eastAsia="Arial" w:hAnsi="Arial"/>
          <w:sz w:val="24"/>
          <w:szCs w:val="24"/>
        </w:rPr>
        <w:t xml:space="preserve">            в) для сдачи квалификационных экзаменов необходимо представить следующие документы:</w:t>
      </w:r>
    </w:p>
    <w:p>
      <w:pPr>
        <w:spacing w:after="120"/>
        <w:jc w:val="both"/>
      </w:pPr>
      <w:r>
        <w:rPr>
          <w:rFonts w:ascii="Arial" w:cs="Arial" w:eastAsia="Arial" w:hAnsi="Arial"/>
          <w:sz w:val="24"/>
          <w:szCs w:val="24"/>
        </w:rPr>
        <w:t xml:space="preserve">            -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 заявление по форме, установленной уполномоченным органом;</w:t>
      </w:r>
    </w:p>
    <w:p>
      <w:pPr>
        <w:spacing w:after="120"/>
        <w:jc w:val="both"/>
      </w:pPr>
      <w:r>
        <w:rPr>
          <w:rFonts w:ascii="Arial" w:cs="Arial" w:eastAsia="Arial" w:hAnsi="Arial"/>
          <w:sz w:val="24"/>
          <w:szCs w:val="24"/>
        </w:rPr>
        <w:t xml:space="preserve">            -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jc w:val="both"/>
      </w:pPr>
      <w:r>
        <w:rPr>
          <w:rFonts w:ascii="Arial" w:cs="Arial" w:eastAsia="Arial" w:hAnsi="Arial"/>
          <w:sz w:val="24"/>
          <w:szCs w:val="24"/>
        </w:rPr>
        <w:t xml:space="preserve">            -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 личная карточка водителя, выдаваемая учебными организациями, занимающимися подготовкой водительского состава;</w:t>
      </w:r>
    </w:p>
    <w:p>
      <w:pPr>
        <w:spacing w:after="120"/>
        <w:jc w:val="both"/>
      </w:pPr>
      <w:r>
        <w:rPr>
          <w:rFonts w:ascii="Arial" w:cs="Arial" w:eastAsia="Arial" w:hAnsi="Arial"/>
          <w:sz w:val="24"/>
          <w:szCs w:val="24"/>
        </w:rPr>
        <w:t xml:space="preserve">            -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jc w:val="both"/>
      </w:pPr>
      <w:r>
        <w:rPr>
          <w:rFonts w:ascii="Arial" w:cs="Arial" w:eastAsia="Arial" w:hAnsi="Arial"/>
          <w:sz w:val="24"/>
          <w:szCs w:val="24"/>
        </w:rPr>
        <w:t xml:space="preserve">            - квитанция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В случае переподготовки на управление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 Свидетельство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2)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(в том числе при обращении заявителя, находящегося за пределами Кыргызской Республики).</w:t>
      </w:r>
    </w:p>
    <w:p>
      <w:pPr>
        <w:spacing w:after="120"/>
        <w:jc w:val="both"/>
      </w:pPr>
      <w:r>
        <w:rPr>
          <w:rFonts w:ascii="Arial" w:cs="Arial" w:eastAsia="Arial" w:hAnsi="Arial"/>
          <w:sz w:val="24"/>
          <w:szCs w:val="24"/>
        </w:rPr>
        <w:t xml:space="preserve">            3) Для выдачи международного водительского удостоверения Кыргызской Республики заявителем представляются:</w:t>
      </w:r>
    </w:p>
    <w:p>
      <w:pPr>
        <w:spacing w:after="120"/>
        <w:jc w:val="both"/>
      </w:pPr>
      <w:r>
        <w:rPr>
          <w:rFonts w:ascii="Arial" w:cs="Arial" w:eastAsia="Arial" w:hAnsi="Arial"/>
          <w:sz w:val="24"/>
          <w:szCs w:val="24"/>
        </w:rPr>
        <w:t xml:space="preserve">            -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 заявление по форме, установленной уполномоченным органом;</w:t>
      </w:r>
    </w:p>
    <w:p>
      <w:pPr>
        <w:spacing w:after="120"/>
        <w:jc w:val="both"/>
      </w:pPr>
      <w:r>
        <w:rPr>
          <w:rFonts w:ascii="Arial" w:cs="Arial" w:eastAsia="Arial" w:hAnsi="Arial"/>
          <w:sz w:val="24"/>
          <w:szCs w:val="24"/>
        </w:rPr>
        <w:t xml:space="preserve">            -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национальное водительское удостоверение Кыргызской Республики;</w:t>
      </w:r>
    </w:p>
    <w:p>
      <w:pPr>
        <w:spacing w:after="120"/>
        <w:jc w:val="both"/>
      </w:pPr>
      <w:r>
        <w:rPr>
          <w:rFonts w:ascii="Arial" w:cs="Arial" w:eastAsia="Arial" w:hAnsi="Arial"/>
          <w:sz w:val="24"/>
          <w:szCs w:val="24"/>
        </w:rPr>
        <w:t xml:space="preserve">            - две цветные фотографии размером 3,5x4,5 см, на матовой фотобумаге;</w:t>
      </w:r>
    </w:p>
    <w:p>
      <w:pPr>
        <w:spacing w:after="120"/>
        <w:jc w:val="both"/>
      </w:pPr>
      <w:r>
        <w:rPr>
          <w:rFonts w:ascii="Arial" w:cs="Arial" w:eastAsia="Arial" w:hAnsi="Arial"/>
          <w:sz w:val="24"/>
          <w:szCs w:val="24"/>
        </w:rPr>
        <w:t xml:space="preserve">            -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4)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w:t>
      </w:r>
    </w:p>
    <w:p>
      <w:pPr>
        <w:spacing w:after="120"/>
        <w:jc w:val="both"/>
      </w:pPr>
      <w:r>
        <w:rPr>
          <w:rFonts w:ascii="Arial" w:cs="Arial" w:eastAsia="Arial" w:hAnsi="Arial"/>
          <w:sz w:val="24"/>
          <w:szCs w:val="24"/>
        </w:rPr>
        <w:t xml:space="preserve">            - доверенность, заверенную в установленном порядке;</w:t>
      </w:r>
    </w:p>
    <w:p>
      <w:pPr>
        <w:spacing w:after="120"/>
        <w:jc w:val="both"/>
      </w:pPr>
      <w:r>
        <w:rPr>
          <w:rFonts w:ascii="Arial" w:cs="Arial" w:eastAsia="Arial" w:hAnsi="Arial"/>
          <w:sz w:val="24"/>
          <w:szCs w:val="24"/>
        </w:rPr>
        <w:t xml:space="preserve">            - документ, удостоверяющий личность представителя;</w:t>
      </w:r>
    </w:p>
    <w:p>
      <w:pPr>
        <w:spacing w:after="120"/>
        <w:jc w:val="both"/>
      </w:pPr>
      <w:r>
        <w:rPr>
          <w:rFonts w:ascii="Arial" w:cs="Arial" w:eastAsia="Arial" w:hAnsi="Arial"/>
          <w:sz w:val="24"/>
          <w:szCs w:val="24"/>
        </w:rPr>
        <w:t xml:space="preserve">            - оригинал действительного национального водительского удостоверения Кыргызской Республики доверителя;</w:t>
      </w:r>
    </w:p>
    <w:p>
      <w:pPr>
        <w:spacing w:after="120"/>
        <w:jc w:val="both"/>
      </w:pPr>
      <w:r>
        <w:rPr>
          <w:rFonts w:ascii="Arial" w:cs="Arial" w:eastAsia="Arial" w:hAnsi="Arial"/>
          <w:sz w:val="24"/>
          <w:szCs w:val="24"/>
        </w:rPr>
        <w:t xml:space="preserve">            - копию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две цветные фотографии доверителя размером 3,5x4,5 см, на матовой фотобумаге;</w:t>
      </w:r>
    </w:p>
    <w:p>
      <w:pPr>
        <w:spacing w:after="120"/>
        <w:jc w:val="both"/>
      </w:pPr>
      <w:r>
        <w:rPr>
          <w:rFonts w:ascii="Arial" w:cs="Arial" w:eastAsia="Arial" w:hAnsi="Arial"/>
          <w:sz w:val="24"/>
          <w:szCs w:val="24"/>
        </w:rPr>
        <w:t xml:space="preserve">            - квитанцию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p>
      <w:pPr>
        <w:spacing w:after="120"/>
        <w:jc w:val="both"/>
      </w:pPr>
      <w:r>
        <w:rPr>
          <w:rFonts w:ascii="Arial" w:cs="Arial" w:eastAsia="Arial" w:hAnsi="Arial"/>
          <w:sz w:val="24"/>
          <w:szCs w:val="24"/>
        </w:rPr>
        <w:t xml:space="preserve">            5) При выдаче национального и/или международного водительского удостоверения взамен ранее выданного либо при утере национального и/или международного водительского удостоверения заявителем представляются (в том числе при обращении заявителя, находящегося за пределами Кыргызской Республики):</w:t>
      </w:r>
    </w:p>
    <w:p>
      <w:pPr>
        <w:spacing w:after="120"/>
        <w:jc w:val="both"/>
      </w:pPr>
      <w:r>
        <w:rPr>
          <w:rFonts w:ascii="Arial" w:cs="Arial" w:eastAsia="Arial" w:hAnsi="Arial"/>
          <w:sz w:val="24"/>
          <w:szCs w:val="24"/>
        </w:rPr>
        <w:t xml:space="preserve">            -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 заявление по форме, установленной уполномоченным органом;</w:t>
      </w:r>
    </w:p>
    <w:p>
      <w:pPr>
        <w:spacing w:after="120"/>
        <w:jc w:val="both"/>
      </w:pPr>
      <w:r>
        <w:rPr>
          <w:rFonts w:ascii="Arial" w:cs="Arial" w:eastAsia="Arial" w:hAnsi="Arial"/>
          <w:sz w:val="24"/>
          <w:szCs w:val="24"/>
        </w:rPr>
        <w:t xml:space="preserve">            -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jc w:val="both"/>
      </w:pPr>
      <w:r>
        <w:rPr>
          <w:rFonts w:ascii="Arial" w:cs="Arial" w:eastAsia="Arial" w:hAnsi="Arial"/>
          <w:sz w:val="24"/>
          <w:szCs w:val="24"/>
        </w:rPr>
        <w:t xml:space="preserve">            -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            В случае обращения заявителя, находящегося за пределами Кыргызской Республики,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 национальное и/или международное водительское удостоверение (при утере не предоставляется);</w:t>
      </w:r>
    </w:p>
    <w:p>
      <w:pPr>
        <w:spacing w:after="120"/>
        <w:jc w:val="both"/>
      </w:pPr>
      <w:r>
        <w:rPr>
          <w:rFonts w:ascii="Arial" w:cs="Arial" w:eastAsia="Arial" w:hAnsi="Arial"/>
          <w:sz w:val="24"/>
          <w:szCs w:val="24"/>
        </w:rPr>
        <w:t xml:space="preserve">            -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spacing w:after="120"/>
        <w:jc w:val="both"/>
      </w:pPr>
      <w:r>
        <w:rPr>
          <w:rFonts w:ascii="Arial" w:cs="Arial" w:eastAsia="Arial" w:hAnsi="Arial"/>
          <w:sz w:val="24"/>
          <w:szCs w:val="24"/>
        </w:rPr>
        <w:t xml:space="preserve">            - в случае неявки кандидата на сдачу квалификационного экзамена срок действия свидетельства об обучении на курсах подготовки, переподготовки водителей автотранспортных средств 6 месяцев.</w:t>
      </w:r>
    </w:p>
    <w:p>
      <w:pPr>
        <w:spacing w:after="120"/>
        <w:jc w:val="both"/>
      </w:pPr>
      <w:r>
        <w:rPr>
          <w:rFonts w:ascii="Arial" w:cs="Arial" w:eastAsia="Arial" w:hAnsi="Arial"/>
          <w:sz w:val="24"/>
          <w:szCs w:val="24"/>
        </w:rPr>
        <w:t xml:space="preserve">            - личная карточка водителя, выдаваемая учебными организациями, занимающимися подготовкой водительского состава. Личная карточка водителя не предоставляется при наличии сведений в электронной базе данных.</w:t>
      </w:r>
    </w:p>
    <w:p>
      <w:pPr>
        <w:spacing w:after="120"/>
        <w:jc w:val="both"/>
      </w:pPr>
      <w:r>
        <w:rPr>
          <w:rFonts w:ascii="Arial" w:cs="Arial" w:eastAsia="Arial" w:hAnsi="Arial"/>
          <w:sz w:val="24"/>
          <w:szCs w:val="24"/>
        </w:rPr>
        <w:t xml:space="preserve">            При отсутствии личной карточки водителя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spacing w:after="120"/>
        <w:jc w:val="both"/>
      </w:pPr>
      <w:r>
        <w:rPr>
          <w:rFonts w:ascii="Arial" w:cs="Arial" w:eastAsia="Arial" w:hAnsi="Arial"/>
          <w:sz w:val="24"/>
          <w:szCs w:val="24"/>
        </w:rPr>
        <w:t xml:space="preserve">            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w:t>
      </w:r>
    </w:p>
    <w:p>
      <w:pPr>
        <w:spacing w:after="120"/>
        <w:jc w:val="both"/>
      </w:pPr>
      <w:r>
        <w:rPr>
          <w:rFonts w:ascii="Arial" w:cs="Arial" w:eastAsia="Arial" w:hAnsi="Arial"/>
          <w:sz w:val="24"/>
          <w:szCs w:val="24"/>
        </w:rPr>
        <w:t xml:space="preserve">            После представления необходимых документов иностранные граждане сдают практический экзамен.</w:t>
      </w:r>
    </w:p>
    <w:p>
      <w:pPr>
        <w:spacing w:after="120"/>
        <w:jc w:val="both"/>
      </w:pPr>
      <w:r>
        <w:rPr>
          <w:rFonts w:ascii="Arial" w:cs="Arial" w:eastAsia="Arial" w:hAnsi="Arial"/>
          <w:sz w:val="24"/>
          <w:szCs w:val="24"/>
        </w:rPr>
        <w:t xml:space="preserve">            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jc w:val="both"/>
      </w:pPr>
      <w:r>
        <w:rPr>
          <w:rFonts w:ascii="Arial" w:cs="Arial" w:eastAsia="Arial" w:hAnsi="Arial"/>
          <w:sz w:val="24"/>
          <w:szCs w:val="24"/>
        </w:rPr>
        <w:t xml:space="preserve">(3) Стоимость платных услуг определяется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 выдача водительского удостоверения на право управления транспортными средствами (национальный, международный).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6"/>
        <w:gridCol w:w="4989"/>
        <w:gridCol w:w="4493"/>
      </w:tblGrid>
      <w:tr>
        <w:tc>
          <w:tcPr>
            <w:tcW w:type="dxa" w:w="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44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документов</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квалификационного экзамена (теоретический, практический) по последовательности</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неудачной сдаче теоретического экзамена, количество повторной сдачи теоретических экзаменов неограничено.</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Фотографирование и оформление водительского удостоверения</w:t>
            </w:r>
          </w:p>
          <w:p>
            <w:pPr>
              <w:jc w:val="left"/>
            </w:pPr>
            <w:r>
              <w:rPr>
                <w:rFonts w:ascii="Arial" w:cs="Arial" w:eastAsia="Arial" w:hAnsi="Arial"/>
                <w:sz w:val="24"/>
                <w:szCs w:val="24"/>
              </w:rPr>
              <w:t xml:space="preserve"/>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утере или замене водительского удостоверения заявитель проходит фотографирование и оформление водительского удостоверения.</w:t>
            </w:r>
          </w:p>
        </w:tc>
      </w:tr>
      <w:tr>
        <w:tc>
          <w:tcPr>
            <w:tcW w:type="dxa" w:w="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 выдача водительского удостоверения национального и/или международного образца.</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 национального и/или международного образца.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10183"/>
            <w:gridSpan w:val="1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Фронт-офис</w:t>
            </w:r>
          </w:p>
        </w:tc>
      </w:tr>
      <w:tr>
        <w:tc>
          <w:tcPr>
            <w:tcW w:type="dxa" w:w="4792"/>
            <w:gridSpan w:val="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5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7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Бэк-офис</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95"/>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отказ</w:t>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7"/>
        <w:gridCol w:w="1637"/>
        <w:gridCol w:w="1126"/>
        <w:gridCol w:w="1944"/>
        <w:gridCol w:w="2405"/>
      </w:tblGrid>
      <w:tr>
        <w:tc>
          <w:tcPr>
            <w:tcW w:type="dxa" w:w="306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 и действий</w:t>
            </w:r>
          </w:p>
        </w:tc>
        <w:tc>
          <w:tcPr>
            <w:tcW w:type="dxa" w:w="16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 должностное лицо</w:t>
            </w:r>
          </w:p>
        </w:tc>
        <w:tc>
          <w:tcPr>
            <w:tcW w:type="dxa" w:w="11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действий</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действия</w:t>
            </w:r>
          </w:p>
        </w:tc>
        <w:tc>
          <w:tcPr>
            <w:tcW w:type="dxa" w:w="2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 регулирующий действие</w:t>
            </w:r>
          </w:p>
        </w:tc>
      </w:tr>
      <w:tr>
        <w:tc>
          <w:tcPr>
            <w:tcW w:type="dxa" w:w="3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документов.</w:t>
            </w:r>
          </w:p>
        </w:tc>
      </w:tr>
      <w:tr>
        <w:tc>
          <w:tcPr>
            <w:tcW w:type="dxa" w:w="30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кандидата на предмет окончания курсов подготовки/переподготовки в автошколах в системе АИС.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Проверка соответствия лица, подающего заявление представленному паспорту, и проверка соответствия представленных документов установленным требованиям.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 При утере или обмене водительского удостоверения, новое удостоверение выдается без сдачи квалификационных экзаменов, после фотографирования.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1.4. В случае отсутствия необходимых документов или выявления фактов несоответствия их требованиям законодательства мотивированно отказывается в приеме документов.</w:t>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и выдаче документов</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5 минут</w:t>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или отсутствие регистрации.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Допуск или отказ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Допуск к фотографированию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Отказ в приеме документов</w:t>
            </w:r>
          </w:p>
          <w:p>
            <w:pPr>
              <w:jc w:val="left"/>
            </w:pPr>
            <w:r>
              <w:rPr>
                <w:rFonts w:ascii="Arial" w:cs="Arial" w:eastAsia="Arial" w:hAnsi="Arial"/>
                <w:sz w:val="24"/>
                <w:szCs w:val="24"/>
              </w:rPr>
              <w:t xml:space="preserve"/>
            </w:r>
          </w:p>
        </w:tc>
        <w:tc>
          <w:tcPr>
            <w:tcW w:type="dxa" w:w="2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mk_zs46zqhtemurdfmgs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КР «О дорожном движении»;</w:t>
            </w:r>
          </w:p>
          <w:p>
            <w:pPr>
              <w:jc w:val="left"/>
            </w:pPr>
            <w:r>
              <w:rPr>
                <w:rFonts w:ascii="Arial" w:cs="Arial" w:eastAsia="Arial" w:hAnsi="Arial"/>
                <w:sz w:val="24"/>
                <w:szCs w:val="24"/>
              </w:rPr>
              <w:t xml:space="preserve">- </w:t>
            </w:r>
            <w:hyperlink w:history="1" r:id="rIdwouwemxsd4pqsvtpnxn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Прием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30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квалификационных экзаменов (теоретический, практический)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представленные документы соответствуют установленным требованиям:</w:t>
            </w:r>
          </w:p>
          <w:p>
            <w:pPr>
              <w:jc w:val="left"/>
            </w:pPr>
            <w:r>
              <w:rPr>
                <w:rFonts w:ascii="Arial" w:cs="Arial" w:eastAsia="Arial" w:hAnsi="Arial"/>
                <w:sz w:val="24"/>
                <w:szCs w:val="24"/>
              </w:rPr>
              <w:t xml:space="preserve">2.1. Допускается к сдаче теоретического экзамена по Правилам дорожного движения в автоматизированной информационной системе «Тестирование водительского состава» в режиме реального времени в следующих случаях:</w:t>
            </w:r>
          </w:p>
          <w:p>
            <w:pPr>
              <w:jc w:val="left"/>
            </w:pPr>
            <w:r>
              <w:rPr>
                <w:rFonts w:ascii="Arial" w:cs="Arial" w:eastAsia="Arial" w:hAnsi="Arial"/>
                <w:sz w:val="24"/>
                <w:szCs w:val="24"/>
              </w:rPr>
              <w:t xml:space="preserve">- при получении водительских удостоверений впервые;</w:t>
            </w:r>
          </w:p>
          <w:p>
            <w:pPr>
              <w:jc w:val="left"/>
            </w:pPr>
            <w:r>
              <w:rPr>
                <w:rFonts w:ascii="Arial" w:cs="Arial" w:eastAsia="Arial" w:hAnsi="Arial"/>
                <w:sz w:val="24"/>
                <w:szCs w:val="24"/>
              </w:rPr>
              <w:t xml:space="preserve">- при получении вышестоящей категории;</w:t>
            </w:r>
          </w:p>
          <w:p>
            <w:pPr>
              <w:jc w:val="left"/>
            </w:pPr>
            <w:r>
              <w:rPr>
                <w:rFonts w:ascii="Arial" w:cs="Arial" w:eastAsia="Arial" w:hAnsi="Arial"/>
                <w:sz w:val="24"/>
                <w:szCs w:val="24"/>
              </w:rPr>
              <w:t xml:space="preserve">- при возврате водительских удостоверений ранее лишенным гражданам через судебные органы.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сдаче квалификационого экзамена</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mvngv2upuyhldqinkqsb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КР «О дорожном движении»;</w:t>
            </w:r>
          </w:p>
          <w:p>
            <w:pPr>
              <w:jc w:val="left"/>
            </w:pPr>
            <w:r>
              <w:rPr>
                <w:rFonts w:ascii="Arial" w:cs="Arial" w:eastAsia="Arial" w:hAnsi="Arial"/>
                <w:sz w:val="24"/>
                <w:szCs w:val="24"/>
              </w:rPr>
              <w:t xml:space="preserve">- </w:t>
            </w:r>
            <w:hyperlink w:history="1" r:id="rIdijgwsdzsirjwzlk1gz1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Сдача теоретического экзамена на знание правил дорожного движения.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теоретического экзамена (успешно, неуспешно)</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В случае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практического экзамена (успешно, неуспешно)</w:t>
            </w:r>
          </w:p>
        </w:tc>
        <w:tc>
          <w:tcPr>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При успешной сдаче квалификационных экзаменов кандидат направляется к оператору для фотографирования и распечатки заявления для оплаты установленных платежей.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экзаменационного листа с результатами</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 часа 00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Фотографирование и оформление водительского удостоверения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 успешной сдаче квалификационных экзаменов кандидат проходит процедуру фотографирования и распечатки заявления для оплаты установленных платежей.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sla3qmlxrjjcioz5kk4l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КР «О дорожном движении»;</w:t>
            </w:r>
          </w:p>
          <w:p>
            <w:pPr>
              <w:jc w:val="left"/>
            </w:pPr>
            <w:r>
              <w:rPr>
                <w:rFonts w:ascii="Arial" w:cs="Arial" w:eastAsia="Arial" w:hAnsi="Arial"/>
                <w:sz w:val="24"/>
                <w:szCs w:val="24"/>
              </w:rPr>
              <w:t xml:space="preserve">- </w:t>
            </w:r>
            <w:hyperlink w:history="1" r:id="rIddoqw_fa-qsm0j8vrfpg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При утере или обмене водительского удостоверения, новое удостоверение выдается без сдачи квалификационных экзаменов, после фотографирования и оплаты установленных платежей.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приему экзаменов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vMerge w:val="continue"/>
            <w:tcBorders>
              <w:top w:val="none" w:color="auto" w:sz="0"/>
              <w:left w:val="none" w:color="auto" w:sz="0"/>
              <w:bottom w:val="single" w:color="CBBF9E" w:sz="4"/>
              <w:right w:val="single" w:color="CBBF9E" w:sz="4"/>
            </w:tcBorders>
          </w:tcP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сдача квалификационных экзаменов</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20 минут</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Регистрация и выдача водительского удостоверения национального и международного образца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Персонификация и выдача водительского удостоверения национального образца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 </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qb8zlnhihbj6l0-rbdl_x">
              <w:r>
                <w:rPr>
                  <w:rFonts w:ascii="Arial" w:cs="Arial" w:eastAsia="Arial" w:hAnsi="Arial"/>
                  <w:color w:val="1D4ED8"/>
                  <w:sz w:val="24"/>
                  <w:szCs w:val="24"/>
                  <w:u w:val="single"/>
                </w:rPr>
                <w:t xml:space="preserve">Закон </w:t>
              </w:r>
              <w:r>
                <w:rPr>
                  <w:rFonts w:ascii="Arial" w:cs="Arial" w:eastAsia="Arial" w:hAnsi="Arial"/>
                  <w:color w:val="1D4ED8"/>
                  <w:sz w:val="24"/>
                  <w:szCs w:val="24"/>
                  <w:u w:val="single"/>
                </w:rPr>
                <w:t xml:space="preserve">КР</w:t>
              </w:r>
            </w:hyperlink>
            <w:r>
              <w:rPr>
                <w:rFonts w:ascii="Arial" w:cs="Arial" w:eastAsia="Arial" w:hAnsi="Arial"/>
                <w:sz w:val="24"/>
                <w:szCs w:val="24"/>
              </w:rPr>
              <w:t xml:space="preserve"> «О дорожном движении».</w:t>
            </w:r>
          </w:p>
          <w:p>
            <w:pPr>
              <w:jc w:val="left"/>
            </w:pPr>
            <w:r>
              <w:rPr>
                <w:rFonts w:ascii="Arial" w:cs="Arial" w:eastAsia="Arial" w:hAnsi="Arial"/>
                <w:sz w:val="24"/>
                <w:szCs w:val="24"/>
              </w:rPr>
              <w:t xml:space="preserve">- </w:t>
            </w:r>
            <w:hyperlink w:history="1" r:id="rId2axinwdnqujnkzwtu2r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18 декабря 2017 года №819 «Об утверждении Правил приема квалификационных экзаменов, выдачи водительских удостоверений и удостоверений тракториста-машиниста».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Персонификация и выдача водительского удостоверения международного образца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4-х дней</w:t>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водительского удостоверения национального образца </w:t>
            </w:r>
          </w:p>
        </w:tc>
        <w:tc>
          <w:tcPr>
            <w:vMerge w:val="continue"/>
            <w:tcBorders>
              <w:top w:val="none" w:color="auto" w:sz="0"/>
              <w:left w:val="none" w:color="auto" w:sz="0"/>
              <w:bottom w:val="single" w:color="CBBF9E" w:sz="4"/>
              <w:right w:val="single" w:color="CBBF9E" w:sz="4"/>
            </w:tcBorders>
          </w:tcPr>
          <w:p/>
        </w:tc>
      </w:tr>
      <w:tr>
        <w:tc>
          <w:tcPr>
            <w:tcW w:type="dxa" w:w="81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водительских удостоверений национального и/или международного образца</w:t>
            </w:r>
          </w:p>
        </w:tc>
        <w:tc>
          <w:tcPr>
            <w:vMerge w:val="continue"/>
            <w:tcBorders>
              <w:top w:val="none" w:color="auto" w:sz="0"/>
              <w:left w:val="none" w:color="auto" w:sz="0"/>
              <w:bottom w:val="single" w:color="CBBF9E" w:sz="4"/>
              <w:right w:val="single" w:color="CBBF9E" w:sz="4"/>
            </w:tcBorders>
          </w:tcPr>
          <w:p/>
        </w:tc>
      </w:tr>
      <w:tr>
        <w:tc>
          <w:tcPr>
            <w:tcW w:type="dxa" w:w="81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4-дней</w:t>
            </w:r>
          </w:p>
        </w:tc>
        <w:tc>
          <w:tcPr>
            <w:vMerge w:val="continue"/>
            <w:tcBorders>
              <w:top w:val="none" w:color="auto" w:sz="0"/>
              <w:left w:val="none" w:color="auto" w:sz="0"/>
              <w:bottom w:val="single" w:color="CBBF9E" w:sz="4"/>
              <w:right w:val="single" w:color="CBBF9E" w:sz="4"/>
            </w:tcBorders>
          </w:tcPr>
          <w:p/>
        </w:tc>
      </w:tr>
      <w:tr>
        <w:tc>
          <w:tcPr>
            <w:tcW w:type="dxa" w:w="81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административная процедура.</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время предоставления государственной услуги указано без учета ожидания в электронной очереди.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Схема (алгоритм) выполнения процедуры после обучения в автошколах</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Схема (алгоритм) выполнения процедуры после утери и замены водительского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Схема (алгоритм) выполнения процедуры выдачи водительского удостоверения международного образца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 комиссия, образованная приказом ГУ «Унаа».</w:t>
      </w:r>
    </w:p>
    <w:p>
      <w:pPr>
        <w:spacing w:after="120"/>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проводится ежегодно.</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внутренних дел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момента поступления справки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работники Государственного учреждения «Унаа» Министерства внутренних дел Кыргызской Республики несут дисциплинарную, административную и уголовную ответственность.</w:t>
      </w:r>
    </w:p>
    <w:p>
      <w:pPr>
        <w:spacing w:after="120"/>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40" w:before="200"/>
        <w:jc w:val="center"/>
      </w:pPr>
      <w:r>
        <w:rPr>
          <w:rFonts w:ascii="Arial" w:cs="Arial" w:eastAsia="Arial" w:hAnsi="Arial"/>
          <w:b/>
          <w:bCs/>
          <w:sz w:val="32"/>
          <w:szCs w:val="32"/>
        </w:rPr>
        <w:t xml:space="preserve">8. Заключительные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120"/>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120"/>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Разработчики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Канатбеков Руслан Канатбекович, главный специалист отдела правового обеспечения ГУ «Унаа» Министерства внутренних дел Кыргызской Республики.</w:t>
      </w:r>
    </w:p>
    <w:p>
      <w:pPr>
        <w:spacing w:after="120"/>
        <w:jc w:val="both"/>
      </w:pPr>
      <w:r>
        <w:rPr>
          <w:rFonts w:ascii="Arial" w:cs="Arial" w:eastAsia="Arial" w:hAnsi="Arial"/>
          <w:sz w:val="24"/>
          <w:szCs w:val="24"/>
        </w:rPr>
        <w:t xml:space="preserve">2. Кульсариева Нази Молдотаевна главный специалист отдела правового обеспечения ГУ «Унаа» Министерства внутренних дел Кыргызской Республики. </w:t>
      </w:r>
    </w:p>
    <w:p>
      <w:pPr>
        <w:spacing w:after="120"/>
        <w:jc w:val="both"/>
      </w:pPr>
      <w:r>
        <w:rPr>
          <w:rFonts w:ascii="Arial" w:cs="Arial" w:eastAsia="Arial" w:hAnsi="Arial"/>
          <w:sz w:val="24"/>
          <w:szCs w:val="24"/>
        </w:rPr>
        <w:t xml:space="preserve">2. Макеев Антон Павлович, специалист отдела контроля, анализа, мониторинга и качества услуг ГУ «Унаа» Министерства внутренних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53hxycxrj4kkwjao7rhg">
      <w:r>
        <w:rPr>
          <w:rFonts w:ascii="Arial" w:cs="Arial" w:eastAsia="Arial" w:hAnsi="Arial"/>
          <w:color w:val="132D3F"/>
          <w:sz w:val="16"/>
          <w:szCs w:val="16"/>
          <w:u w:val="single"/>
        </w:rPr>
        <w:t xml:space="preserve">dalil.kg/document/200790</w:t>
      </w:r>
    </w:hyperlink>
  </w:p>
  <w:p>
    <w:pPr>
      <w:spacing w:after="0" w:before="40"/>
      <w:jc w:val="center"/>
    </w:pPr>
    <w:hyperlink w:history="1" r:id="rIdsuf81wfiyyagadsqwdq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1bsxupjrurissk8tl_i" Type="http://schemas.openxmlformats.org/officeDocument/2006/relationships/hyperlink" Target="https://dalil.kg/document/200775" TargetMode="External"/><Relationship Id="rId9do97t2v3qaxosx9cayxh" Type="http://schemas.openxmlformats.org/officeDocument/2006/relationships/hyperlink" Target="https://dalil.kg/document/96552" TargetMode="External"/><Relationship Id="rIdmk_zs46zqhtemurdfmgs5" Type="http://schemas.openxmlformats.org/officeDocument/2006/relationships/hyperlink" Target="https://dalil.kg/document/60" TargetMode="External"/><Relationship Id="rIdwouwemxsd4pqsvtpnxnnt" Type="http://schemas.openxmlformats.org/officeDocument/2006/relationships/hyperlink" Target="https://dalil.kg/document/11616" TargetMode="External"/><Relationship Id="rIdmvngv2upuyhldqinkqsb5" Type="http://schemas.openxmlformats.org/officeDocument/2006/relationships/hyperlink" Target="https://dalil.kg/document/60" TargetMode="External"/><Relationship Id="rIdijgwsdzsirjwzlk1gz1wg" Type="http://schemas.openxmlformats.org/officeDocument/2006/relationships/hyperlink" Target="https://dalil.kg/document/11616" TargetMode="External"/><Relationship Id="rIdsla3qmlxrjjcioz5kk4lg" Type="http://schemas.openxmlformats.org/officeDocument/2006/relationships/hyperlink" Target="https://dalil.kg/document/60" TargetMode="External"/><Relationship Id="rIddoqw_fa-qsm0j8vrfpgmn" Type="http://schemas.openxmlformats.org/officeDocument/2006/relationships/hyperlink" Target="https://dalil.kg/document/11616" TargetMode="External"/><Relationship Id="rIdqb8zlnhihbj6l0-rbdl_x" Type="http://schemas.openxmlformats.org/officeDocument/2006/relationships/hyperlink" Target="https://dalil.kg/document/60" TargetMode="External"/><Relationship Id="rId2axinwdnqujnkzwtu2rtg" Type="http://schemas.openxmlformats.org/officeDocument/2006/relationships/hyperlink" Target="https://dalil.kg/document/1161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53hxycxrj4kkwjao7rhg" Type="http://schemas.openxmlformats.org/officeDocument/2006/relationships/hyperlink" Target="https://dalil.kg/document/200790" TargetMode="External"/><Relationship Id="rIdsuf81wfiyyagadsqwdq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2026-09-28T19:12:34.704Z</dcterms:created>
  <dcterms:modified xsi:type="dcterms:W3CDTF">2026-09-28T19:12:34.704Z</dcterms:modified>
</cp:coreProperties>
</file>

<file path=docProps/custom.xml><?xml version="1.0" encoding="utf-8"?>
<Properties xmlns="http://schemas.openxmlformats.org/officeDocument/2006/custom-properties" xmlns:vt="http://schemas.openxmlformats.org/officeDocument/2006/docPropsVTypes"/>
</file>