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4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приказом Министерства внутренних дел
 Кыргызской Республики от 15 мая 2024 года № 298,
 согласно пункту 6 </w:t>
      </w:r>
      <w:hyperlink w:history="1" r:id="rIdrs1m28sjbmw79iyu52l9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 порядке реализации делегированных нормотворческих полномочий Кабинета Министров Кыргызской Республики утвержденного Постановлением Кабинета Министров Кыргызской Республики от 3 марта 2023 года № 115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hyperlink w:history="1" r:id="rIdtv-0raqgo8nreupt4cd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 приказу МВД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от 30.03.2023 г. №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Административный регламент 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государственной услуги «Выдача справки о привлечении лица к уголовной ответственности,</w:t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наличии либо отсутствии у лица судимости на территории Кыргызской Республики»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8"/>
          <w:szCs w:val="28"/>
        </w:rPr>
        <w:t xml:space="preserve"> (глава 6, пункт 39 </w:t>
      </w:r>
      <w:hyperlink w:history="1" r:id="rId16yc_ropcxfz5sne8c1zm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Единого реестра</w:t>
        </w:r>
      </w:hyperlink>
      <w:r>
        <w:rPr>
          <w:rFonts w:ascii="Arial" w:cs="Arial" w:eastAsia="Arial" w:hAnsi="Arial"/>
          <w:sz w:val="28"/>
          <w:szCs w:val="28"/>
        </w:rPr>
        <w:t xml:space="preserve"> (перечня) государственных услуг, оказываемых государственными органами, их структурными подразделениями и подведомственными учреждениями, утвержденного </w:t>
      </w:r>
      <w:hyperlink w:history="1" r:id="rIdtmbu5enr0ksedc9bb5nwv">
        <w:r>
          <w:rPr>
            <w:rFonts w:ascii="Arial" w:cs="Arial" w:eastAsia="Arial" w:hAnsi="Arial"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8"/>
          <w:szCs w:val="28"/>
        </w:rPr>
        <w:t xml:space="preserve"> Правительства Кыргызской Республики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8"/>
          <w:szCs w:val="28"/>
        </w:rPr>
        <w:t xml:space="preserve">от 10 февраля 2012 года № 85)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Предоставление данной государственной услуги осуществляется: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Главным управлением информационных технологий Министерства внутренних дел Кыргызской Республики (далее – ГУИТ);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подразделениями информационных технологий управлений внутренних дел областей (далее – подразделения ИТ).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Административный регламент данной услуги соответствует требованиям главы 13 раздела V стандартов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постановлением Правительства Кыргызской Республики от 3 июня 2014 года № 303.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Ключевые параметры, заданные стандартом услуги: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Общее время предоставления услуги – не более 7 рабочих дней.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Заявление заполняется и подается в электронном формате – 2-10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Предельное время для выдачи результата оказания услуги в бумажном формате – 5-40 минут.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Перечень документов, необходимых для получения услуги физическому лицу: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электронное заявление, формируемое специалистом Центра или пункта предоставления государственных услуг в режиме «Единого окна» ГУИТ/территориального подразделения ИТ (далее – Центр/пункт) в автоматизированной информационной системе (далее – АИС) «Е-Заявление».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формирования электронного заявления необходимо представить документ, удостоверяющий личность потребителя государственной услуги либо этот же документ в цифровом формате посредством мобильного приложения «Тундук».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потребитель государственной услуги не может обратиться в Центр/пункт для получения услуги самостоятельно, то может обратиться другое физическое лицо с нотариально удостоверенной доверенностью и копией паспорта гражданина, нуждающегося в получении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ответственный сотрудник Центра/пункта в недельный срок с момента передачи персональных данных информирует проверенное лицо об осуществленной передаче его персональных данных третьему лицу. При этом форма уведомления может быть сообщением по телефону, SMS-сообщением, письмом, сообщением электронной почты по согласованию с субъектом персональных данных и на усмотрение Центра/пункта.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 и лицам без гражданства, находящимся на территории Кыргызской Республики, для получения государственной услуги, необходимо представить документ, удостоверяющий его личность с официальным переводом на государственный либо официальный язык.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потребителем государственной услуги является ребенок, родителю (усыновителю) необходимо представить документ, удостоверяющий его личность, свидетельство о рождении/паспорт ребенка, а случае усыновления (удочерения) – также свидетельство об усыновлении (удочерении).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потребителем государственной услуги является лицо, в отношении которого установлено опекунство (попечительство), опекуну (попечителю) необходимо представить документ, удостоверяющий его личность, свидетельство о рождении/паспорт подопечного и решение суда об установлении опекунства (попечительства).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услуг в целях представления услуги имеет право в установленном порядке получать информацию о заявителе от других государственных органов и органов местного самоуправления посредством системы межведомственного электронного взаимодействия «Тундук»;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электронная заявка, направляемая через Государственный портал электронных услуг (portal.tunduk.kg), подтвержденная квалифицированной электронной подписью потребителя государственной услуги.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подаче запроса в электронном формате указаны на Государственном портале электронных услуг.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 государственной услуги, запрошенный через Государственный портал электронных услуг, направляется в личный кабинет потребителя государственной услуги в электронной форме со штрих-кодом на Государственном портале электронных услуг.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получения результата государственной услуги в бумажном формате, потребителю государственной услуги необходимо представить в Центр/пункт документ, удостоверяющий его личность либо этот же документ в цифровом формате посредством мобильного приложения «Тундук».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Стоимость услуги: бесплатно.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Результат услуги: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наличии судимости у потребителя государственной услуги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о наличии сведений о привлечении к уголовной ответственности потребителя государственной услуги.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 Сведения, отраженные в Справке, являются актуальными на момент ее выдачи.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Перечень процедур, выполняемых в процессе предоставления услуги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4. Производство услуги включает следующий набор процедур:</w:t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9"/>
        <w:gridCol w:w="6757"/>
        <w:gridCol w:w="2862"/>
      </w:tblGrid>
      <w:tr>
        <w:tc>
          <w:tcPr>
            <w:tcW w:type="dxa" w:w="5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7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</w:t>
            </w:r>
          </w:p>
        </w:tc>
        <w:tc>
          <w:tcPr>
            <w:tcW w:type="dxa" w:w="28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6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Прием заявления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tcW w:type="dxa" w:w="6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лица на привлечение к уголовной ответственности, наличие либо отсутствие судимости на территории Кыргызской Республики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6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справки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tcW w:type="dxa" w:w="67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Выдача справки</w:t>
            </w:r>
          </w:p>
        </w:tc>
        <w:tc>
          <w:tcPr>
            <w:tcW w:type="dxa" w:w="28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Блок-схема взаимосвязи процедур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Логический порядок процедур, выполняемых при производстве услуги, изображен на блок схеме ниже.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Описание процедур и их характеристики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58"/>
        <w:gridCol w:w="1285"/>
        <w:gridCol w:w="536"/>
        <w:gridCol w:w="536"/>
        <w:gridCol w:w="2188"/>
        <w:gridCol w:w="2174"/>
      </w:tblGrid>
      <w:tr>
        <w:tc>
          <w:tcPr>
            <w:tcW w:type="dxa" w:w="34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Название процедуры и действий</w:t>
            </w:r>
          </w:p>
        </w:tc>
        <w:tc>
          <w:tcPr>
            <w:tcW w:type="dxa" w:w="128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Исполнитель, должностное лицо</w:t>
            </w:r>
          </w:p>
        </w:tc>
        <w:tc>
          <w:tcPr>
            <w:tcW w:type="dxa" w:w="107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действий</w:t>
            </w:r>
          </w:p>
        </w:tc>
        <w:tc>
          <w:tcPr>
            <w:tcW w:type="dxa" w:w="218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действий</w:t>
            </w:r>
          </w:p>
        </w:tc>
        <w:tc>
          <w:tcPr>
            <w:tcW w:type="dxa" w:w="21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Документы, регулирующие действия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1: Прием заявления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1.1. Прием заявителя, обратившегося за получением услуги в Центр/пункт: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проверка представленных документов, необходимых для получения государственной услуги;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разъяснение заявителю о представлении документов, утвержденных настоящим Административным регламентом;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выдача штрих-кода для формирования заявления, в случае отсутствия у него персонального идентификационного номера;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формирование и регистрация электронного заявления посредством АИС «Е-Заявление»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Центра/пункта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 Зарегистрированное заявление в АИС 
 «Е-Заявление»;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 отказ в предоставлении услуги при непредставлении соответствующих документов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Постановление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 336;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постановление Правительства Кыргызской Республики «Об утверждении Правил пользования Государственным порталом электронных услуг» от 7 октября 2019 года № 525;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функциональные обязанности сотрудников и работников ГУИТ, подразделений ИТ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1.2. Распечатка электронного заявления из АИС «Е-Заявление», сформированного в Центре/пункте или поступившего через Государственный портал электронных услуг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ГУИТ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мин. 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день поступления заявления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в бумажном формате для передачи исполнителю – сотруднику ГУИТ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1.3. Передача распечатанного заявления нарочно сотруднику ГУИТ для проверки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ГУИТ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 в день поступления заявления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Заявление получено сотрудником ГУИТ для проверки лица на привлечение к уголовной ответственности, наличие либо отсутствие судимости на территории Кыргызской Республики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1: Зарегистрированное заявление для проверки лица на привлечение к уголовной ответственности, наличие либо отсутствие судимости на территории Кыргызской Республики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1: 16 мин. 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1: организационно-управленческий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2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получение сотрудником ГУИТ заявления для проверки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2: Проверка лица на привлечение к уголовной ответственности, наличие либо отсутствие судимости на территории Кыргызской Республики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2.1. Проверка лица по АИС «AccessData» на основании поступившего заявления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ГУИТ</w:t>
            </w:r>
          </w:p>
        </w:tc>
        <w:tc>
          <w:tcPr>
            <w:tcW w:type="dxa" w:w="53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пяти рабочих дней</w:t>
            </w:r>
          </w:p>
        </w:tc>
        <w:tc>
          <w:tcPr>
            <w:tcW w:type="dxa" w:w="2724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Получение сведений о заявителе 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Постановление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 336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функциональные обязанности сотрудников и работников ГУИТ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2.2. Проверка лица по оперативно-справочной картотеке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ГУИТ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 2.3. Проверка лица по архивным учетам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ГУИТ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2.4. Запись результата проверки на оборотной стороне заявления с уточнением погашения судимости (при наличии), проставление штампа, подписи исполнителя и даты проверки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Сотрудник ГУИТ</w:t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 мин.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Отметка о результате проверки с подтверждением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2.5. Контрольная проверка при наличии в отношении лица сведений о привлечении к уголовной ответственности или судимости на территории Кыргызской Республики</w:t>
            </w:r>
          </w:p>
        </w:tc>
        <w:tc>
          <w:tcPr>
            <w:tcW w:type="dxa" w:w="128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 отдела ГУИТ/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ответственный сотрудник ГУИТ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одного рабочего дня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 отметка о правильности указанных сведений;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 возвращение заявления на повторную проверку сведений при выявлении несоответствия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2.6. Передача нарочно проверенного заявления для формирования справки 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72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заявления специалисту ГУИТ для формирования справки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2: отображение полученных сведений на оборотной стороне заявления для формирования справки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2: в течение 6 рабочих дней с учетом ожидания очередности исполнения при массовом поступлении заявлений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2: организационно-управленческий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3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передача проверенного заявления специалисту ГУИТ для формирования справки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Процедура 3: Формирование справки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3.1. Формирование справки в АИС «Е-Заявление» с учетом одного из следующих результатов проверки: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о наличии судимости у потребителя государственной услуги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об отсутствии сведений о привлечении к уголовной ответственности и судимости у потребителя государственной услуги на территории Кыргызской Республики;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о наличии сведений о привлечении к уголовной ответственности потребителя государственной услуги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ГУИТ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мин.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Сформированная в электронном формате справка в АИС 
 «Е-Заявление» и/или Государственном портале электронных услуг 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Постановление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 336;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‑ функциональные обязанности сотрудников и работников ГУИТ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3.2. Сохранение сформированной справки в АИС «Е-Заявление» для получения: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 через Государственный портал электронных услуг в электронном формате;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 в Центрах/пунктах в бумажном формате 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ГУИТ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мин.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а) Готовая справка в электронном формате в личном кабинете заявителя в Государственном портале электронных услуг;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б) готовая справка в электронном формате в АИС «Е-Заявление» для распечатки в Центрах/пунктах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3: Сформированная справка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3: 6 минут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3: организационно-управленческий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следующей процедуры: 4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 передачи результата данной процедуры для начала следующей процедуры: Сохранение сформированной справки в АИС 
 «Е-Заявление» с автоматическим распределением по месту выдачи, указанном в заявлении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Процедура 4. Выдача справки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4.1. Распечатка справки из АИС 
 «Е-Заявление» и передача уполномоченному сотруднику для проставления подписи и гербовой печати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ГУИТ/ Центра/пункта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мин.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Справка в бумажном формате для заверения</w:t>
            </w:r>
          </w:p>
        </w:tc>
        <w:tc>
          <w:tcPr>
            <w:tcW w:type="dxa" w:w="21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 постановление Правительства Кыргызской Республики «Об образовании Главного управления информационных технологий Министерства внутренних дел Кыргызской Республики» от 17 июня 2016 года № 336;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функциональные обязанности сотрудников и работников ГУИТ, подразделений ИТ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4.2. Подписание справки и проставление гербовой печати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Уполномоченное лицо на подпись справки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мин.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Готовая справка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к выдаче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4.3. В случае указания места выдачи г. Бишкек, доставка справки в Центр в целях передачи специалисту для выдачи заявителю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ГУИТ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мин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Доставленная к выдаче справка у специалиста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345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Действие 4.4. Выдача справки заявителю с отметкой о получении в заявлении</w:t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 Центра/пункта</w:t>
            </w:r>
          </w:p>
        </w:tc>
        <w:tc>
          <w:tcPr>
            <w:tcW w:type="dxa" w:w="10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2-17 мин. с ожиданием в очереди</w:t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Выданная справка заявителю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 процедуры 4: Выданная справка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процедуры 4: 5-40 минут</w:t>
            </w:r>
          </w:p>
        </w:tc>
      </w:tr>
      <w:tr>
        <w:tc>
          <w:tcPr>
            <w:tcW w:type="dxa" w:w="10177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Тип процедуры 4: организационно-управленческий</w:t>
            </w:r>
          </w:p>
        </w:tc>
      </w:tr>
      <w:tr>
        <w:tc>
          <w:tcPr>
            <w:tcW w:type="dxa" w:w="345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3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7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Схемы (алгоритмы) выполнения процедур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1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3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Контроль исполнения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 исполнением требований административного регламента проводится внутренний (текущий) и внешний контроль.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Внутренний контроль проводит начальник Управления криминального учета ГУИТ.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Внутренний контроль осуществляется путем проведения регулярных проверок соблюдения и исполнения сотрудниками и работниками положений административного регламента, а также принятых в процессе предоставления услуги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Периодичность проведения проверок составляет один раз в полугодие, а в случае поступления жалобы потребителя государственной услуги – внепланово.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проведения проверок принимаются меры по устранению выявленных нарушений требований административного регламента услуги, а также рассматривается вопрос об ответственности виновных лиц в соответствии с Дисциплинарным уставом правоохранительных органов, трудовым законодательством и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Внешний контроль за исполнением требований административного регламента услуги осуществляется Комиссией Министерства внутренних дел Кыргызской Республики по оптимизации государственных услуг (далее – Комиссия).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работы Комиссии оформляются в виде справки, в которую могут быть внесены предложения по изменению административного регламента.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 момента подписания справки, она направляется в ГУИТ или соответствующее подразделение ИТ, предоставляющее данную услугу.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месячный срок с даты поступления справки должны быть приняты меры по устранению выявленных нарушений и недостатков, меры дисциплинарного воздействия или воздействия, применяемые государством за совершенное правонарушение в отношении лиц, допустивших данные нарушения.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необходимости, также в установленном порядке инициируется внесение изменений в административный регламент.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Внешний контроль за исполнением требований административного регламента проводится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Ответственность должностных лиц за нарушение требований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требований административного регламента сотрудники и работники ГУИТ, УВД областей несут ответственность в порядке, установленном с Дисциплинарным уставом правоохранительных органов, трудовым законодательством и законодательством Кыргызской Республики о правонарушениях.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передачи услуги или ее части в аутсорсинг на исполнение частным физическим и/или юридическими лицам, ответственность за соблюдение требований административного регламента предоставления услуги сохраняется за Министерством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Административный регламент подлежит пересмотру одновременно с пересмотром Стандарта услуги и по мере необходимости.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Информация о заявителях на получение Справок, а также сведения о выданных Справках хранятся в АИС «Е-Заявление» в течение пяти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ГУИТ, УВД областей должны хранить доказательства информирования субъекта персональных данных об осуществленной передаче его персональных данных третьей стороне (копии писем, телефонограмм, сообщений) и предоставлять их субъекту персональных данных или уполномоченному государственному органу по их запросам в соответствии с </w:t>
      </w:r>
      <w:hyperlink w:history="1" r:id="rIdng2a_io3siw4vufjybn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информации персонального характера».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Все заявления, на основании которых были выданы Справки, с доказательствами информирования субъекта персональных данных об осуществленной передаче его персональных данных третьей стороне хранятся три месяца.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истечении данного срока, указанные документы уничтожаются специальными комиссиями ГУИТ, УВД областей с составлением соответствующих актов.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Конфиденциальность данных в рамках реализации настоящего административного регламента должна быть обеспечена ГУИТ, УВД областей с учетом требований законодательства Кыргызской Республики в сфере информационной безопасности и работы с персональными данными.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Разработчики административного регламента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криминального учета Главного управления информационных технологий Министерства внутренних дел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ewnljz373s7ijbqt9u4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dalil.kg/document/200808</w:t>
      </w:r>
    </w:hyperlink>
  </w:p>
  <w:p>
    <w:pPr>
      <w:spacing w:after="0" w:before="40"/>
      <w:jc w:val="center"/>
    </w:pPr>
    <w:hyperlink w:history="1" r:id="rIds2l5yf7twltqjnycihv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1m28sjbmw79iyu52l9h" Type="http://schemas.openxmlformats.org/officeDocument/2006/relationships/hyperlink" Target="https://dalil.kg/document/160036" TargetMode="External"/><Relationship Id="rIdtv-0raqgo8nreupt4cdee" Type="http://schemas.openxmlformats.org/officeDocument/2006/relationships/hyperlink" Target="https://dalil.kg/document/200808" TargetMode="External"/><Relationship Id="rId16yc_ropcxfz5sne8c1zm" Type="http://schemas.openxmlformats.org/officeDocument/2006/relationships/hyperlink" Target="https://dalil.kg/document/93449#pr" TargetMode="External"/><Relationship Id="rIdtmbu5enr0ksedc9bb5nwv" Type="http://schemas.openxmlformats.org/officeDocument/2006/relationships/hyperlink" Target="https://dalil.kg/document/93449" TargetMode="External"/><Relationship Id="rIdng2a_io3siw4vufjybnxg" Type="http://schemas.openxmlformats.org/officeDocument/2006/relationships/hyperlink" Target="https://dalil.kg/document/20226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ewnljz373s7ijbqt9u4z" Type="http://schemas.openxmlformats.org/officeDocument/2006/relationships/hyperlink" Target="https://dalil.kg/document/200808" TargetMode="External"/><Relationship Id="rIds2l5yf7twltqjnycihvj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2026-09-28T16:22:34.611Z</dcterms:created>
  <dcterms:modified xsi:type="dcterms:W3CDTF">2026-09-28T16:22:34.611Z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