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Приложение 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Административный регламент государственной услуги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Обеспечение граждан временными рабочими местами в рамках программ по 
 организации оплачиваемых общественных работ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(глава 3. «Социальные услуги», пункт 3 Единого реестра (перечня) государственных услуг)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</w:t>
      </w:r>
      <w:r>
        <w:rPr>
          <w:rFonts w:ascii="Arial" w:cs="Arial" w:eastAsia="Arial" w:hAnsi="Arial"/>
          <w:sz w:val="24"/>
          <w:szCs w:val="24"/>
        </w:rPr>
        <w:t xml:space="preserve">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Предоставление данной государственной услуги осуществляется территориальными подразделениями Министерства труда, социального обеспечения и миграции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Административный регламент данной услуги соответствует требованиям соответствующего стандарта услуги, утвержденного постановлением Правительства Кыргызской Республики от 3 июня 2014 года № 303 «Об утверждении стандартов государственных услуг, оказываемых физическим и юридическим лицам государственными органами, их структурными подразделениями и подведомственными учреждениями».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Ключевые параметры, заданные стандартом услуги: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Общее время предоставления услуги: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выдача безработному направление на оплачиваемые общественные работы – 30 минут;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выплата заработной платы в период участия в общественных оплачиваемых работах – по истечении месяца.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Перечень документов, необходимых для получения услуги: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заявление о направлении на оплачиваемые общественные работы, с приложением к заявлению следующих документов: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паспорта с предъявлением его оригинала;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трудовой книжки (страницы, которыми подтверждаются кому принадлежит трудовая книжка и запись об увольнении с работы) с предъявлением его оригинала;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копии документа, удостоверяющего профессиональную квалификацию гражданина с предъявлением его оригинала, при наличии профессиональной квалификации.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Данная государственная услуга предоставляется бесплатно. Себестоимость (затраты) на предоставление услуги составляет: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выдача безработному направления на оплачиваемые общественные работы;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выплата заработной платы, занятым на общественных оплачиваемых работах– 1800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Результат услуги: выплата заработной платы безработному гражданину.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Перечень процедур, выполняемых в процессе предоставления услуги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«Обеспечение граждан временными рабочими местами в рамках программ по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организации оплачиваемых общественных работ»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199"/>
        <w:gridCol w:w="3199"/>
        <w:gridCol w:w="3779"/>
      </w:tblGrid>
      <w:tr>
        <w:tc>
          <w:tcPr>
            <w:tcW w:type="dxa" w:w="639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79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Таблица 1</w:t>
            </w:r>
          </w:p>
        </w:tc>
      </w:tr>
      <w:tr>
        <w:tc>
          <w:tcPr>
            <w:tcW w:type="dxa" w:w="31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31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Название процедуры</w:t>
            </w:r>
          </w:p>
        </w:tc>
        <w:tc>
          <w:tcPr>
            <w:tcW w:type="dxa" w:w="3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Примечание</w:t>
            </w:r>
          </w:p>
        </w:tc>
      </w:tr>
      <w:tr>
        <w:tc>
          <w:tcPr>
            <w:tcW w:type="dxa" w:w="31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1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Оформление и выдача направления на оплачиваемые общественные работы</w:t>
            </w:r>
          </w:p>
        </w:tc>
        <w:tc>
          <w:tcPr>
            <w:tcW w:type="dxa" w:w="3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1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и контроль за проведением оплачиваемых общественных работ</w:t>
            </w:r>
          </w:p>
        </w:tc>
        <w:tc>
          <w:tcPr>
            <w:tcW w:type="dxa" w:w="3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1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Оплата труда, занятых на оплачиваемых общественных работах</w:t>
            </w:r>
          </w:p>
        </w:tc>
        <w:tc>
          <w:tcPr>
            <w:tcW w:type="dxa" w:w="3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Блок-схема взаимосвязи процедур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 предоставлению государственной услуги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«Обеспечение граждан временными рабочими местами в рамках программ по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организации оплачиваемых общественных работ»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4. Описание прооцедур и их характеристики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974"/>
        <w:gridCol w:w="1974"/>
        <w:gridCol w:w="1974"/>
        <w:gridCol w:w="1974"/>
        <w:gridCol w:w="2282"/>
      </w:tblGrid>
      <w:tr>
        <w:tc>
          <w:tcPr>
            <w:tcW w:type="dxa" w:w="789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82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Таблица 2</w:t>
            </w:r>
          </w:p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Название процедуры и действий</w:t>
            </w:r>
          </w:p>
        </w:tc>
        <w:tc>
          <w:tcPr>
            <w:tcW w:type="dxa" w:w="19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Исполнитель, должностное лицо</w:t>
            </w:r>
          </w:p>
        </w:tc>
        <w:tc>
          <w:tcPr>
            <w:tcW w:type="dxa" w:w="19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Продолжительность действий</w:t>
            </w:r>
          </w:p>
        </w:tc>
        <w:tc>
          <w:tcPr>
            <w:tcW w:type="dxa" w:w="19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Документ, регулирующий действие</w:t>
            </w:r>
          </w:p>
        </w:tc>
        <w:tc>
          <w:tcPr>
            <w:tcW w:type="dxa" w:w="2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Результат действий</w:t>
            </w:r>
          </w:p>
        </w:tc>
      </w:tr>
      <w:tr>
        <w:tc>
          <w:tcPr>
            <w:tcW w:type="dxa" w:w="19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9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9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9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Процедура 1. Оформление и выдача направления на оплачиваемые общественные работы.</w:t>
            </w:r>
          </w:p>
        </w:tc>
      </w:tr>
      <w:tr>
        <w:tc>
          <w:tcPr>
            <w:tcW w:type="dxa" w:w="19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1.1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необходимых документов</w:t>
            </w:r>
          </w:p>
        </w:tc>
        <w:tc>
          <w:tcPr>
            <w:tcW w:type="dxa" w:w="19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 отдела</w:t>
            </w:r>
          </w:p>
        </w:tc>
        <w:tc>
          <w:tcPr>
            <w:tcW w:type="dxa" w:w="19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минут</w:t>
            </w:r>
          </w:p>
        </w:tc>
        <w:tc>
          <w:tcPr>
            <w:tcW w:type="dxa" w:w="197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 Кыргызской Республики «О содействии занятости населения»;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Положение об организации оплачиваемых общественных работ согласно приложению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документов, необходимые для получения услуги</w:t>
            </w:r>
          </w:p>
        </w:tc>
      </w:tr>
      <w:tr>
        <w:tc>
          <w:tcPr>
            <w:tcW w:type="dxa" w:w="19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1.2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безработному перечня временных оплачиваемых общественных работ и оказание содействия в выборе вида и места работы</w:t>
            </w:r>
          </w:p>
        </w:tc>
        <w:tc>
          <w:tcPr>
            <w:tcW w:type="dxa" w:w="19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 отдела</w:t>
            </w:r>
          </w:p>
        </w:tc>
        <w:tc>
          <w:tcPr>
            <w:tcW w:type="dxa" w:w="19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минут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Запись в журнале учета</w:t>
            </w:r>
          </w:p>
        </w:tc>
      </w:tr>
      <w:tr>
        <w:tc>
          <w:tcPr>
            <w:tcW w:type="dxa" w:w="19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1.3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Оформление и выдача направления безработному для участия в оплачиваемых общественных работах</w:t>
            </w:r>
          </w:p>
        </w:tc>
        <w:tc>
          <w:tcPr>
            <w:tcW w:type="dxa" w:w="19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 отдела</w:t>
            </w:r>
          </w:p>
        </w:tc>
        <w:tc>
          <w:tcPr>
            <w:tcW w:type="dxa" w:w="19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минут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Направление безработного на оплачиваемые общественные работы</w:t>
            </w:r>
          </w:p>
        </w:tc>
      </w:tr>
      <w:tr>
        <w:tc>
          <w:tcPr>
            <w:tcW w:type="dxa" w:w="19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1.4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Запись в карточке работоискателя о выдаче направления на оплачиваемые общественные работы</w:t>
            </w:r>
          </w:p>
        </w:tc>
        <w:tc>
          <w:tcPr>
            <w:tcW w:type="dxa" w:w="19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 отдела</w:t>
            </w:r>
          </w:p>
        </w:tc>
        <w:tc>
          <w:tcPr>
            <w:tcW w:type="dxa" w:w="19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минуты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Запись в карточке работоискателя</w:t>
            </w:r>
          </w:p>
        </w:tc>
      </w:tr>
      <w:tr>
        <w:tc>
          <w:tcPr>
            <w:tcW w:type="dxa" w:w="19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1.5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Внесение в электронную базу данных лиц, привлеченных к оплачиваемым общественным работам (Информационная система рынка труда)</w:t>
            </w:r>
          </w:p>
        </w:tc>
        <w:tc>
          <w:tcPr>
            <w:tcW w:type="dxa" w:w="19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 отдела</w:t>
            </w:r>
          </w:p>
        </w:tc>
        <w:tc>
          <w:tcPr>
            <w:tcW w:type="dxa" w:w="19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минут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направленных на оплачиваемые общественные работы</w:t>
            </w:r>
          </w:p>
        </w:tc>
      </w:tr>
      <w:tr>
        <w:tc>
          <w:tcPr>
            <w:tcW w:type="dxa" w:w="19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1.6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работодателя, с которым заключен договор об организации оплачиваемых общественных работ о направлении безработного на работу в его организацию</w:t>
            </w:r>
          </w:p>
        </w:tc>
        <w:tc>
          <w:tcPr>
            <w:tcW w:type="dxa" w:w="19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 отдела</w:t>
            </w:r>
          </w:p>
        </w:tc>
        <w:tc>
          <w:tcPr>
            <w:tcW w:type="dxa" w:w="19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минут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Информированность работодателя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Результат процедуры: Выдача безработному направления на оплачиваемые общественные работы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Продолжительность процедуры: 30 минут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Тип данной процедуры: Административный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Номер следующей процедуры: № 2. Организация и контроль за проведением оплачиваемых общественных работ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 передачи результата данной процедуры для начала следующей процедуры: Направление безработного на оплачиваемые общественные работы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Процедура 2. Организация и контроль за проведением оплачиваемых общественных работ</w:t>
            </w:r>
          </w:p>
        </w:tc>
      </w:tr>
      <w:tr>
        <w:tc>
          <w:tcPr>
            <w:tcW w:type="dxa" w:w="19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1.1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Проверка наличия и правильности составления акта выполненных работ и табеля посещения в соответствии с требованиями заключенного договора между работодателем и территориальным подразделением</w:t>
            </w:r>
          </w:p>
        </w:tc>
        <w:tc>
          <w:tcPr>
            <w:tcW w:type="dxa" w:w="19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 отдела</w:t>
            </w:r>
          </w:p>
        </w:tc>
        <w:tc>
          <w:tcPr>
            <w:tcW w:type="dxa" w:w="19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минут</w:t>
            </w:r>
          </w:p>
        </w:tc>
        <w:tc>
          <w:tcPr>
            <w:tcW w:type="dxa" w:w="1974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акта выполненных работ и табеля учета рабочего времени</w:t>
            </w:r>
          </w:p>
        </w:tc>
      </w:tr>
      <w:tr>
        <w:tc>
          <w:tcPr>
            <w:tcW w:type="dxa" w:w="19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1.2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Составление ведомости для начисления оплаты безработным гражданам, участвующим в оплачиваемых общественных работах</w:t>
            </w:r>
          </w:p>
        </w:tc>
        <w:tc>
          <w:tcPr>
            <w:tcW w:type="dxa" w:w="19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 отдела</w:t>
            </w:r>
          </w:p>
        </w:tc>
        <w:tc>
          <w:tcPr>
            <w:tcW w:type="dxa" w:w="19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минут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2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Ведомость на выплату</w:t>
            </w:r>
          </w:p>
        </w:tc>
      </w:tr>
      <w:tr>
        <w:tc>
          <w:tcPr>
            <w:tcW w:type="dxa" w:w="19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1.3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Передача в бухгалтерию ведомости для начисления оплаты безработным гражданам, участвующим в оплачиваемых общественных работах</w:t>
            </w:r>
          </w:p>
        </w:tc>
        <w:tc>
          <w:tcPr>
            <w:tcW w:type="dxa" w:w="19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 отдела</w:t>
            </w:r>
          </w:p>
        </w:tc>
        <w:tc>
          <w:tcPr>
            <w:tcW w:type="dxa" w:w="19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минуты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2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Перечисление денежных средств в банк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Результат процедуры: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Начисление заработной платы безработным, участвующим в оплачиваемых общественных работах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Продолжительность процедуры: 20 минут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Тип данной процедуры: Административный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Номер следующей процедуры: № 3. Оплата труда, занятых на оплачиваемых общественных работах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 передачи результата данной процедуры для начала следующей процедуры: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Ведомость заработной платы, утвержденная подписью руководителя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Процедура 3. Оплата труда, занятых на оплачиваемых общественных работах</w:t>
            </w:r>
          </w:p>
        </w:tc>
      </w:tr>
      <w:tr>
        <w:tc>
          <w:tcPr>
            <w:tcW w:type="dxa" w:w="19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1.1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типовой заявки и платежного поручения согласно утвержденным требованиям Министерства финансов Кыргызской Республики, на перечисление денежных средств для выплаты заработной платы в банк по обслуживанию безработных граждан на основании договора между банком и территориальным подразделением</w:t>
            </w:r>
          </w:p>
        </w:tc>
        <w:tc>
          <w:tcPr>
            <w:tcW w:type="dxa" w:w="19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Специалисты отдела</w:t>
            </w:r>
          </w:p>
        </w:tc>
        <w:tc>
          <w:tcPr>
            <w:tcW w:type="dxa" w:w="19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минут</w:t>
            </w:r>
          </w:p>
        </w:tc>
        <w:tc>
          <w:tcPr>
            <w:tcW w:type="dxa" w:w="197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Заявка и платежное поручение на перечисление денежных средств для выплаты заработной платы безработным</w:t>
            </w:r>
          </w:p>
        </w:tc>
      </w:tr>
      <w:tr>
        <w:tc>
          <w:tcPr>
            <w:tcW w:type="dxa" w:w="19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1.2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Направление ведомости в банк для выплаты заработной платы безработным, принимавшим участие в оплачиваемых общественных работах</w:t>
            </w:r>
          </w:p>
        </w:tc>
        <w:tc>
          <w:tcPr>
            <w:tcW w:type="dxa" w:w="19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 отдела</w:t>
            </w:r>
          </w:p>
        </w:tc>
        <w:tc>
          <w:tcPr>
            <w:tcW w:type="dxa" w:w="19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минут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Банковская ведомость на начисление заработной платы безработным, принявшим участие в оплачиваемых общественных работах</w:t>
            </w:r>
          </w:p>
        </w:tc>
      </w:tr>
      <w:tr>
        <w:tc>
          <w:tcPr>
            <w:tcW w:type="dxa" w:w="19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1.3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Уведомление безработных граждан о перечислении выплат в банк и запрос реестра из банка о фактической выдаче заработной платы безработным гражданам в конце отчетного месяца</w:t>
            </w:r>
          </w:p>
        </w:tc>
        <w:tc>
          <w:tcPr>
            <w:tcW w:type="dxa" w:w="19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Специалисты отдела</w:t>
            </w:r>
          </w:p>
        </w:tc>
        <w:tc>
          <w:tcPr>
            <w:tcW w:type="dxa" w:w="19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минут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получивших заработную плату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Результат процедуры: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заработной платы безработным, принявшим участие в оплачиваемых общественных работах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Продолжительность процедуры: 15 минут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Тип данной процедуры: Административный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Номер следующей процедуры: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943"/>
        <w:gridCol w:w="2235"/>
      </w:tblGrid>
      <w:tr>
        <w:tc>
          <w:tcPr>
            <w:tcW w:type="dxa" w:w="7943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Таблица 3</w:t>
            </w:r>
          </w:p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9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Название параметра услуги</w:t>
            </w:r>
          </w:p>
        </w:tc>
        <w:tc>
          <w:tcPr>
            <w:tcW w:type="dxa" w:w="22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Числовые данные</w:t>
            </w:r>
          </w:p>
        </w:tc>
      </w:tr>
      <w:tr>
        <w:tc>
          <w:tcPr>
            <w:tcW w:type="dxa" w:w="79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Число процедур, всего: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административных процедур;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организационно-управленческих процедур;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вспомогательных процедур;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специальных процедур</w:t>
            </w:r>
          </w:p>
        </w:tc>
        <w:tc>
          <w:tcPr>
            <w:tcW w:type="dxa" w:w="22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79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Общая продолжительность процедур (минуты, часы, дни)</w:t>
            </w:r>
          </w:p>
        </w:tc>
        <w:tc>
          <w:tcPr>
            <w:tcW w:type="dxa" w:w="22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месяц</w:t>
            </w:r>
          </w:p>
        </w:tc>
      </w:tr>
      <w:tr>
        <w:tc>
          <w:tcPr>
            <w:tcW w:type="dxa" w:w="79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Число процедур, выполняемых в электронном формате</w:t>
            </w:r>
          </w:p>
        </w:tc>
        <w:tc>
          <w:tcPr>
            <w:tcW w:type="dxa" w:w="22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9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 Число документов, запрашиваемых у потребителя</w:t>
            </w:r>
          </w:p>
        </w:tc>
        <w:tc>
          <w:tcPr>
            <w:tcW w:type="dxa" w:w="22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79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 Число сторонних организаций, участвующих в производстве услуги, всего: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во внутриведомственном взаимодействии;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межведомственном взаимодействии</w:t>
            </w:r>
          </w:p>
        </w:tc>
        <w:tc>
          <w:tcPr>
            <w:tcW w:type="dxa" w:w="22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79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 Число лиц, участвующих в производстве услуги</w:t>
            </w:r>
          </w:p>
        </w:tc>
        <w:tc>
          <w:tcPr>
            <w:tcW w:type="dxa" w:w="22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79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 Число документов, регулирующих производство услуги</w:t>
            </w:r>
          </w:p>
        </w:tc>
        <w:tc>
          <w:tcPr>
            <w:tcW w:type="dxa" w:w="22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79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 Другое</w:t>
            </w:r>
          </w:p>
        </w:tc>
        <w:tc>
          <w:tcPr>
            <w:tcW w:type="dxa" w:w="22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Схема (алгоритм) выполнения процедур по предоставлению госуслуги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«Обеспечение граждан временными рабочими местами в рамках программ по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организации оплачиваемых общественных работ»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6. Контроль исполнения требований административного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регламента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За исполнением требований административного регламента проводится внутренний (текущий) и внешний контроль.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Внутренний контроль осуществляется путем проведения регулярных проверок соблюдения и исполнения должностными лицами и сотрудниками положений административного регламента, а также принятых в процессе предоставления услуги решений.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Периодичность проведения проверок составляет 1 раз в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Внеплановые проверки проводятся по заявлению потребителей услуги.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По результатам проведения проверок принимаются меры по устранению выявленных нарушений требований административного регламента услуги, а также рассматривается вопрос об ответственности виновных лиц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Внешний контроль за исполнением требований административного регламента услуги осуществляется комиссией, образуемой решением Министерства труда, социального обеспечения и миграции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Результаты работы комиссии оформляются в виде справки, в которую могут быть внесены предложения по изменению административного регламента.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течение 3 рабочих дней с момента подписания справки, она направляется в учреждение, предоставляющее данную услугу.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месячный срок с даты поступления справки должны быть приняты меры по устранению выявленных нарушений и недостатков, меры дисциплинарного и административного воздействия в отношении должностных лиц и сотрудников, допустивших данные нарушения.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необходимости, также в установленном порядке инициируется внесение изменений в административный регламент.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Внешний контроль за исполнением требований административного регламента проводится не реже одного раза в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7. Ответственность должностных лиц за нарушение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требований административного регламента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За нарушение требований административного регламента должностные лица и сотрудники территориальных подразделений министерства несут ответственность в соответствии с административным и трудовым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В случае передачи услуги или ее части в аутсорсинг на исполнение частным физическим и/или юридическим лицам, ответственность за соблюдение требований административного регламента предоставления услуги сохраняется за учреждением, ответственным за предоставление данной услуги.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8. Заключительные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Административный регламент услуги согласован с соответствующими министерствами/ведомствами, подведомственными (структурные и территориальные) подразделениями, с которыми осуществляется взаимодействие в целях предоставления данной услуги конечному потребителю.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Административный регламент подлежит пересмотру одновременно с пересмотром стандарта услуги и по мере необходимости.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9. Разработчики административного регламента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1.  </w:t>
      </w:r>
      <w:r>
        <w:rPr>
          <w:rFonts w:ascii="Arial" w:cs="Arial" w:eastAsia="Arial" w:hAnsi="Arial"/>
          <w:sz w:val="24"/>
          <w:szCs w:val="24"/>
        </w:rPr>
        <w:t xml:space="preserve">Асанбаева Саида Касмалиевна, главный специалист Управление по подготовке решений по труду и развитию активных мер, отдела содействия занятости Министерства труда, социального обеспечения и миграции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r42p0_1sghqqtjy-dwf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dalil.kg/document/200831</w:t>
      </w:r>
    </w:hyperlink>
  </w:p>
  <w:p>
    <w:pPr>
      <w:spacing w:after="0" w:before="40"/>
      <w:jc w:val="center"/>
    </w:pPr>
    <w:hyperlink w:history="1" r:id="rId30iczktwrepdibislq1r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r42p0_1sghqqtjy-dwfa" Type="http://schemas.openxmlformats.org/officeDocument/2006/relationships/hyperlink" Target="https://dalil.kg/document/200831" TargetMode="External"/><Relationship Id="rId30iczktwrepdibislq1r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2026-09-28T15:28:25.429Z</dcterms:created>
  <dcterms:modified xsi:type="dcterms:W3CDTF">2026-09-28T15:28:25.429Z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