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УТВЕРЖДЕНО</w:t>
      </w:r>
    </w:p>
    <w:p>
      <w:pPr>
        <w:spacing w:after="120"/>
        <w:ind w:firstLine="567"/>
        <w:jc w:val="right"/>
      </w:pPr>
      <w:hyperlink w:history="1" r:id="rIdni7uhr8wh3qakkppjvzl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Министерства труда,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социального обеспечения 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и миграции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«24» июля 2023 года № 112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Административный регламент государственной услуги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Назначение ежемесячного пособия нуждающимся гражданам (семьям), имеющим детей до 16 лет – «уй-булого комок»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(глава 3, пункт 18 </w:t>
      </w:r>
      <w:hyperlink w:history="1" r:id="rIdnexiibvkygp6vggrnml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Единого реестра</w:t>
        </w:r>
      </w:hyperlink>
      <w:r>
        <w:rPr>
          <w:rFonts w:ascii="Arial" w:cs="Arial" w:eastAsia="Arial" w:hAnsi="Arial"/>
          <w:sz w:val="24"/>
          <w:szCs w:val="24"/>
        </w:rPr>
        <w:t xml:space="preserve"> (перечня) государственных услуг,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оказываемых государственными органами, их структурными подразделениями и подведомственными учреждениями,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утвержденного </w:t>
      </w:r>
      <w:hyperlink w:history="1" r:id="rIdbsjoq57qznwsc9lnrniz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Республики от 10.02.2012 года № 85)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Предоставление государственной услуги «Назначение ежемесячного пособия нуждающимся гражданам (семьям), имеющим детей до 16 лет – «уй-булого комок» осуществляется районными, городскими и межрайонными управлениями Министерства труда, социального обеспечения и миграции (далее - территориальные подразделения).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Административный регламент данной государственной услуги соответствует требованиям </w:t>
      </w:r>
      <w:hyperlink w:history="1" r:id="rIdgnvx5mvcsl7xlonvqhp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стандартов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учреждениями» от 3 июня 2014 года № 303 (в редакции от 1 июля 2021 года № 54).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 Ключевые параметры, заданные стандартом услуги: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 Общее время предоставления услуги: в течение 10 рабочих дней со дня принятия заявления.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Потребители государственной услуги – малообеспеченные семьи, имеющие детей до шестнадцати лет, являющиеся: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гражданами Кыргызской Республики, проживающими на территории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этническими кыргызами, вернувшимися на историческую родину и получившими статус «кайрылмана»;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иностранными гражданами государств, проживающими на территории Кыргызской Республики, с которыми заключен и вступил в силу международный договор в сфере предоставления пособий.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 Перечень документов, необходимых для получения государственной услуги: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92"/>
        <w:gridCol w:w="5753"/>
        <w:gridCol w:w="1851"/>
        <w:gridCol w:w="1851"/>
        <w:gridCol w:w="130"/>
      </w:tblGrid>
      <w:tr>
        <w:tc>
          <w:tcPr>
            <w:tcW w:type="dxa" w:w="59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75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Перечень сведений/документов/справок, необходимых для назначения пособия «уй-булого комок»</w:t>
            </w:r>
          </w:p>
        </w:tc>
        <w:tc>
          <w:tcPr>
            <w:tcW w:type="dxa" w:w="370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Формат предоставления сведений/документов</w:t>
            </w:r>
          </w:p>
        </w:tc>
        <w:tc>
          <w:tcPr>
            <w:tcW w:type="dxa" w:w="1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Посредством запроса в ИС* государственных органов/ОМСУ** через СМЭВ*** «Тундук»</w:t>
            </w:r>
          </w:p>
        </w:tc>
        <w:tc>
          <w:tcPr>
            <w:tcW w:type="dxa" w:w="1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Документ/справка, предоставляемая заявителем</w:t>
            </w:r>
          </w:p>
        </w:tc>
        <w:tc>
          <w:tcPr>
            <w:tcW w:type="dxa" w:w="1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75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Паспорт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сведения/свидетельство (а) о рождении ребенка/детей;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сведения о регистрации по месту жительства/пребывания (только для проживающих в населенных пунктах, в которых установлены коэффициенты доплат к заработной плате и другим социальным выплатам);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справка о совокупном доходе семьи</w:t>
            </w:r>
          </w:p>
        </w:tc>
        <w:tc>
          <w:tcPr>
            <w:tcW w:type="dxa" w:w="18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√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√</w:t>
            </w:r>
          </w:p>
        </w:tc>
        <w:tc>
          <w:tcPr>
            <w:tcW w:type="dxa" w:w="18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√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√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отсутствия сведений в ИС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√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√</w:t>
            </w:r>
          </w:p>
        </w:tc>
        <w:tc>
          <w:tcPr>
            <w:tcW w:type="dxa" w:w="1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Дополнительные документы для назначения пособия «уй-булого комок»</w:t>
            </w:r>
          </w:p>
        </w:tc>
        <w:tc>
          <w:tcPr>
            <w:tcW w:type="dxa" w:w="1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Удостоверение кайрылмана - в случаях обращения за пособием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«уй-булого комок»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кайрылмана или членов его семьи</w:t>
            </w:r>
          </w:p>
        </w:tc>
        <w:tc>
          <w:tcPr>
            <w:tcW w:type="dxa" w:w="1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√</w:t>
            </w:r>
          </w:p>
        </w:tc>
        <w:tc>
          <w:tcPr>
            <w:tcW w:type="dxa" w:w="1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 суда о назначении несовершеннолетнему или недееспособному лицу опекуна/попечителя - в случаях, когда заявление подается опекуном/попечителем</w:t>
            </w:r>
          </w:p>
        </w:tc>
        <w:tc>
          <w:tcPr>
            <w:tcW w:type="dxa" w:w="1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√</w:t>
            </w:r>
          </w:p>
        </w:tc>
        <w:tc>
          <w:tcPr>
            <w:tcW w:type="dxa" w:w="1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Доверенность, оформленная по требованиям гражданского законодательства, - в случаях, когда заявление подается доверенным лицом</w:t>
            </w:r>
          </w:p>
        </w:tc>
        <w:tc>
          <w:tcPr>
            <w:tcW w:type="dxa" w:w="1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√</w:t>
            </w:r>
          </w:p>
        </w:tc>
        <w:tc>
          <w:tcPr>
            <w:tcW w:type="dxa" w:w="1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Сведения/свидетельство о заключении/расторжении брака или выписка из записи акта о заключении/расторжении брака - в случаях, когда данные о заявителе расходятся с данными в свидетельстве о рождении ребенка</w:t>
            </w:r>
          </w:p>
        </w:tc>
        <w:tc>
          <w:tcPr>
            <w:tcW w:type="dxa" w:w="1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√</w:t>
            </w:r>
          </w:p>
        </w:tc>
        <w:tc>
          <w:tcPr>
            <w:tcW w:type="dxa" w:w="1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√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отсутствия сведений в ИС</w:t>
            </w:r>
          </w:p>
        </w:tc>
        <w:tc>
          <w:tcPr>
            <w:tcW w:type="dxa" w:w="1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Банковские реквизиты - в случаях, когда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пособие «уй-булого комок»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должно перечисляться на банковский счет получателя</w:t>
            </w:r>
          </w:p>
        </w:tc>
        <w:tc>
          <w:tcPr>
            <w:tcW w:type="dxa" w:w="1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√</w:t>
            </w:r>
          </w:p>
        </w:tc>
        <w:tc>
          <w:tcPr>
            <w:tcW w:type="dxa" w:w="1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 по форме 9 - в случаях, когда обращаются за пособием «уй-булого комок», женщина с официальным статусом «одинокая мать»</w:t>
            </w:r>
          </w:p>
        </w:tc>
        <w:tc>
          <w:tcPr>
            <w:tcW w:type="dxa" w:w="1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√</w:t>
            </w:r>
          </w:p>
        </w:tc>
        <w:tc>
          <w:tcPr>
            <w:tcW w:type="dxa" w:w="1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 на жительство - в случае, когда за пособием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«уй-булого комок»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обращаются иностранные граждане, проживающие на территории Кыргызской Республики, которые являются гражданами стран, с которыми заключен и вступил в силу международный договор в сфере предоставления пособий</w:t>
            </w:r>
          </w:p>
        </w:tc>
        <w:tc>
          <w:tcPr>
            <w:tcW w:type="dxa" w:w="1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√</w:t>
            </w:r>
          </w:p>
        </w:tc>
        <w:tc>
          <w:tcPr>
            <w:tcW w:type="dxa" w:w="1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√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отсутствия сведений в ИС</w:t>
            </w:r>
          </w:p>
        </w:tc>
        <w:tc>
          <w:tcPr>
            <w:tcW w:type="dxa" w:w="1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 о регистрации в органах государственной службы занятости (кроме лиц с ограниченными возможностями здоровья и пожилых граждан) - в случае, когда за пособием «уй-булого комок» обращаются лица, в составе семьи которых есть незанятые граждане</w:t>
            </w:r>
          </w:p>
        </w:tc>
        <w:tc>
          <w:tcPr>
            <w:tcW w:type="dxa" w:w="1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√</w:t>
            </w:r>
          </w:p>
        </w:tc>
        <w:tc>
          <w:tcPr>
            <w:tcW w:type="dxa" w:w="1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 медико-социальной экспертной комиссии, подтверждающая инвалидность, - в случае, когда за пособием «уй-булого комок» обращаются лица, в составе семьи которых есть ЛОВЗ</w:t>
            </w:r>
          </w:p>
        </w:tc>
        <w:tc>
          <w:tcPr>
            <w:tcW w:type="dxa" w:w="1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√</w:t>
            </w:r>
          </w:p>
        </w:tc>
        <w:tc>
          <w:tcPr>
            <w:tcW w:type="dxa" w:w="1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Сведения/свидетельство о смерти члена семьи или выписка из записи акта о смерти в случае утери свидетельства о смерти члена семьи - в случае, когда за пособием «уй-булого комок» обращаются лица, у которых умер супруг (а)</w:t>
            </w:r>
          </w:p>
        </w:tc>
        <w:tc>
          <w:tcPr>
            <w:tcW w:type="dxa" w:w="1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√</w:t>
            </w:r>
          </w:p>
        </w:tc>
        <w:tc>
          <w:tcPr>
            <w:tcW w:type="dxa" w:w="1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√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отсутствия сведений в ИС</w:t>
            </w:r>
          </w:p>
        </w:tc>
        <w:tc>
          <w:tcPr>
            <w:tcW w:type="dxa" w:w="1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наличии/отсутствии земельного надела и приусадебного участка, с указанием размеров и качества земли (при их наличии)</w:t>
            </w:r>
          </w:p>
        </w:tc>
        <w:tc>
          <w:tcPr>
            <w:tcW w:type="dxa" w:w="1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√</w:t>
            </w:r>
          </w:p>
        </w:tc>
        <w:tc>
          <w:tcPr>
            <w:tcW w:type="dxa" w:w="1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Сведения/справка о наличии сельскохозяйственных животных (видах и количестве) или об отсутствии сельскохозяйственных животных</w:t>
            </w:r>
          </w:p>
        </w:tc>
        <w:tc>
          <w:tcPr>
            <w:tcW w:type="dxa" w:w="1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√</w:t>
            </w:r>
          </w:p>
        </w:tc>
        <w:tc>
          <w:tcPr>
            <w:tcW w:type="dxa" w:w="1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√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отсутствия сведений в ИС о МРС**** и лошадях</w:t>
            </w:r>
          </w:p>
        </w:tc>
        <w:tc>
          <w:tcPr>
            <w:tcW w:type="dxa" w:w="1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наличии/отсутствии легкового автомобиля (с указанием года выпуска), сельхозтехники (трактор, комбайн), грузового автомобиля, микроавтобуса</w:t>
            </w:r>
          </w:p>
        </w:tc>
        <w:tc>
          <w:tcPr>
            <w:tcW w:type="dxa" w:w="1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√</w:t>
            </w:r>
          </w:p>
        </w:tc>
        <w:tc>
          <w:tcPr>
            <w:tcW w:type="dxa" w:w="1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Сведения/справка налогового органа о налоговой регистрации (наличии патента) или отсутствии таковой - для трудоспособных членов семьи, у которых не подтверждены занятость и статус безработного</w:t>
            </w:r>
          </w:p>
        </w:tc>
        <w:tc>
          <w:tcPr>
            <w:tcW w:type="dxa" w:w="1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√</w:t>
            </w:r>
          </w:p>
        </w:tc>
        <w:tc>
          <w:tcPr>
            <w:tcW w:type="dxa" w:w="1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 о размере получаемых алиментов, выдаваемая на основании письменного заявления сторон исполнительного производства</w:t>
            </w:r>
          </w:p>
        </w:tc>
        <w:tc>
          <w:tcPr>
            <w:tcW w:type="dxa" w:w="1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√</w:t>
            </w:r>
          </w:p>
        </w:tc>
        <w:tc>
          <w:tcPr>
            <w:tcW w:type="dxa" w:w="1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Справка, подтверждающая, что отец или мать находится в местах заключения в пределах или за пределами республики</w:t>
            </w:r>
          </w:p>
        </w:tc>
        <w:tc>
          <w:tcPr>
            <w:tcW w:type="dxa" w:w="1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√</w:t>
            </w:r>
          </w:p>
        </w:tc>
        <w:tc>
          <w:tcPr>
            <w:tcW w:type="dxa" w:w="1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Сведения/справка из органов местного самоуправления, подтверждающая сдачу земельного надела в аренду, с указанием суммы арендной платы - в случае, если земельный надел не обрабатывается, а сдается в аренду</w:t>
            </w:r>
          </w:p>
        </w:tc>
        <w:tc>
          <w:tcPr>
            <w:tcW w:type="dxa" w:w="1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√</w:t>
            </w:r>
          </w:p>
        </w:tc>
        <w:tc>
          <w:tcPr>
            <w:tcW w:type="dxa" w:w="1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√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отсутствия сведений в ИС</w:t>
            </w:r>
          </w:p>
        </w:tc>
        <w:tc>
          <w:tcPr>
            <w:tcW w:type="dxa" w:w="1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Сведения/справка из органов местного самоуправления, подтверждающая, что земельный надел/или его часть не обрабатывается и/или не сдается в аренду, с указанием причин, по которым он не обрабатывается, - в случае невозможности обработки всей площади земельного надела или какой-либо его части</w:t>
            </w:r>
          </w:p>
        </w:tc>
        <w:tc>
          <w:tcPr>
            <w:tcW w:type="dxa" w:w="1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√</w:t>
            </w:r>
          </w:p>
        </w:tc>
        <w:tc>
          <w:tcPr>
            <w:tcW w:type="dxa" w:w="1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√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отсутствия сведений в ИС</w:t>
            </w:r>
          </w:p>
        </w:tc>
        <w:tc>
          <w:tcPr>
            <w:tcW w:type="dxa" w:w="1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*ИС - информационная система государственного органа или органа местного самоуправления;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**ОМСУ – органы местного самоуправления;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***СМЭВ – система межведомственного электронного взаимодействия;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****МРС - мелкий рогатый скот;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*****ЛОВЗ - лицо с ограниченными возможностями здоровья.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 Стоимость услуги: государственная услуга предоставляется бесплатно.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 Результат услуги: Осуществление выплаты пособия «уй-булого комок».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Перечень процедур, выполняемых в процессе</w:t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предоставления услуги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4. Производство услуги включает следующий набор процедур: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1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04"/>
        <w:gridCol w:w="2856"/>
        <w:gridCol w:w="6718"/>
      </w:tblGrid>
      <w:tr>
        <w:tc>
          <w:tcPr>
            <w:tcW w:type="dxa" w:w="6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8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процедуры</w:t>
            </w:r>
          </w:p>
        </w:tc>
        <w:tc>
          <w:tcPr>
            <w:tcW w:type="dxa" w:w="67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2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заявлений и регистрация документов</w:t>
            </w:r>
          </w:p>
        </w:tc>
        <w:tc>
          <w:tcPr>
            <w:tcW w:type="dxa" w:w="6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Паспорт заявителя, сведения/свидетельство (а) о рождении ребенка/детей.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Ввод данных в Корпоративную информационную систему социальной помощи (далее - КИССП) на назначение пособия «уй-булого комок»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2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Назначение пособия «уй-булого комок» (оформление документов и формирование заявки)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Запрос сведений из информационных систем соответствующих государственных органов посредством системы межведомственного электронного взаимодействия «Тундук»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2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Выплата пособия «уй-булого комок»</w:t>
            </w:r>
          </w:p>
        </w:tc>
        <w:tc>
          <w:tcPr>
            <w:tcW w:type="dxa" w:w="6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Выплата пособия «уй-булого комок» производится через ГП «Кыргыз почтасы»/банки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 Блок-схема взаимосвязи процедур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5. Логический порядок процедур, выполняемых при производстве услуги, изображен на блок-схеме ниже.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Описание процедур и их характеристики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2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439"/>
        <w:gridCol w:w="2021"/>
        <w:gridCol w:w="1001"/>
        <w:gridCol w:w="1001"/>
        <w:gridCol w:w="1935"/>
        <w:gridCol w:w="1774"/>
        <w:gridCol w:w="7"/>
      </w:tblGrid>
      <w:tr>
        <w:tc>
          <w:tcPr>
            <w:tcW w:type="dxa" w:w="243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процедуры и действий</w:t>
            </w:r>
          </w:p>
        </w:tc>
        <w:tc>
          <w:tcPr>
            <w:tcW w:type="dxa" w:w="20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Исполнитель,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должностное лицо</w:t>
            </w:r>
          </w:p>
        </w:tc>
        <w:tc>
          <w:tcPr>
            <w:tcW w:type="dxa" w:w="200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Продолжительность действий</w:t>
            </w:r>
          </w:p>
        </w:tc>
        <w:tc>
          <w:tcPr>
            <w:tcW w:type="dxa" w:w="19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Документ, регулирующий действие</w:t>
            </w:r>
          </w:p>
        </w:tc>
        <w:tc>
          <w:tcPr>
            <w:tcW w:type="dxa" w:w="17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Результат действий</w:t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1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Прием заявлений и регистрация документов на назначение пособия «уй-булого комок»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консультации, прием документов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2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сотрудник территориального подразделения за назначением пособия «уй-булого комок»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мин.</w:t>
            </w:r>
          </w:p>
        </w:tc>
        <w:tc>
          <w:tcPr>
            <w:tcW w:type="dxa" w:w="193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</w:t>
            </w:r>
            <w:hyperlink w:history="1" r:id="rIdk1vsxyly-xxcbbue2ykk3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 государственных пособиях в Кыргызской Республике;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</w:t>
            </w:r>
            <w:hyperlink w:history="1" r:id="rIdzuclsmsfr7gjoxhjexbn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«О реализации Закона Кыргызской Республики «О государственных пособиях в Кыргызской Республике» от 29 июня 2018 года № 307;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wqz7zxcen8a7t05ptorc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«О совершенствовании механизма определения совокупного дохода семьи» от 4 апреля 2011 года № 133;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Электронная регистрация в журнале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всех необходимых документов</w:t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1.2.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Ввод данных в корпоративную информационную систему социальной помощи (далее - КИССП)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мин.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заявителю отрывной расписки -уведомления</w:t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1.3. Электронное оформление и учет документов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назначение или об отказе (осуществляется визит на дом при необходимости)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мин.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(в течение 7 рабочих дней осуществляется визит на дом)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Электронное уведомление заявителя о назначении или об отказе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 действия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 чел.</w:t>
            </w:r>
          </w:p>
        </w:tc>
        <w:tc>
          <w:tcPr>
            <w:tcW w:type="dxa" w:w="20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45 мин. (7 дней при необходимости)</w:t>
            </w:r>
          </w:p>
        </w:tc>
        <w:tc>
          <w:tcPr>
            <w:tcW w:type="dxa" w:w="1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 НПА</w:t>
            </w:r>
          </w:p>
        </w:tc>
        <w:tc>
          <w:tcPr>
            <w:tcW w:type="dxa" w:w="1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1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Результат процедуры 1: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заявителю предоставлена устная консультация о порядке предоставления государственной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заявление на назначение пособия «уй-булого комок» принято;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заявитель уведомлен о назначении или об отказе в назначении ему пособия «уй-булого комок» не позднее 5 рабочих дней со дня его назначения посредством направления ему уведомления или информирования с использованием электронной почты либо мобильной связи;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г) осуществлен визит на дом (при необходимости).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предоставления заявителем документов, необходимых для назначения пособия «уй-булого комок» специалист по назначению пособия переходит к процедуре № 2.</w:t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1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1: 45 мин. (7 дней при необходимости)</w:t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1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1: административная процедура</w:t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1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процедуры: 2.</w:t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1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Назначение пособия «уй-булого комок»</w:t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2.1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Электронное оформление протокола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2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сотрудник территориального подразделения за назначением пособия «уй-булого комок»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мин.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3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</w:t>
            </w:r>
            <w:hyperlink w:history="1" r:id="rIdyn-ptriidahdgaqy04er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 государственных пособиях в Кыргызской Республике;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</w:t>
            </w:r>
            <w:hyperlink w:history="1" r:id="rId-lugzdth2jmnksbfpasxl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«О реализации Закона Кыргызской Республики «О государственных пособиях в Кыргызской Республике» от 29 июня 2018 года № 307;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_l-vzu-rkpdejk1xxnfa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«О совершенствовании механизма определения совокупного дохода семьи» от 4 апреля 2011 года № 133.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Пособие «уй-булого комок» назначено, протокол сформирован в КИССП и утвержден начальником или заместителем начальника территориального подразделения.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Документы подшиты в личном деле заявителя</w:t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2.2. Формирование извещения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мин.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основании утвержденных протоколов сформированы извещения и утверждены руководителем отдела назначения, данные становятся доступным специалисту отдела выплат в КИССП</w:t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2.3. Электронное формирование лицевых счетов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мин.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только тех лиц, которым назначается в первый раз</w:t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 действия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 чел.</w:t>
            </w:r>
          </w:p>
        </w:tc>
        <w:tc>
          <w:tcPr>
            <w:tcW w:type="dxa" w:w="20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40 мин.</w:t>
            </w:r>
          </w:p>
        </w:tc>
        <w:tc>
          <w:tcPr>
            <w:tcW w:type="dxa" w:w="1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 НПА</w:t>
            </w:r>
          </w:p>
        </w:tc>
        <w:tc>
          <w:tcPr>
            <w:tcW w:type="dxa" w:w="1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1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Результат процедуры 2: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Специалистом отдела назначения на основании сформированных в КИССП протоколов о назначении пособия «уй-булого комок» до 10 числа каждого месяца сформированы посредством КИССП электронные извещения о назначенных пособий.</w:t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1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Продолжительность процедуры 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: 40 минут</w:t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1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Тип процедуры 2: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административная процедура</w:t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1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Номер следующей процедуры: 3</w:t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1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/>
                <w:iCs/>
                <w:sz w:val="24"/>
                <w:szCs w:val="24"/>
              </w:rPr>
              <w:t xml:space="preserve">Процедура: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b/>
                <w:bCs/>
                <w:i/>
                <w:iCs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Выплата пособия «уй-булого комок»</w:t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3.1 Электронное оформление поручений и передача протокола специалисту по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назначению пособия «уй-булого комок»</w:t>
            </w:r>
          </w:p>
        </w:tc>
        <w:tc>
          <w:tcPr>
            <w:tcW w:type="dxa" w:w="202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сотрудник территориального подразделения за назначением пособия «уй-булого комок»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мин.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3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Бюджетный </w:t>
            </w:r>
            <w:hyperlink w:history="1" r:id="rIden3-ulcj8_eewaie94oo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</w:t>
            </w:r>
            <w:hyperlink w:history="1" r:id="rIdov24n6cd-wo0djt2zvkz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«О реализации Закона Кыргызской Республики «О государственных пособиях в Кыргызской    Республике» от 29.06.2018 года № 307.</w:t>
            </w:r>
          </w:p>
        </w:tc>
        <w:tc>
          <w:tcPr>
            <w:tcW w:type="dxa" w:w="1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Произведена сверка извещений в соответствии с поступившими протоколами, созданы почтовые /банковские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поручения и зарегистрированы вручную,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нового лицевого счета зарегистрирован в КИССП</w:t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Электронное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оформление и направление реестра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мин.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Оформлены поручения (банк / почта), для новых протоколов.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извещения и предоставлен к ним доступ для отдела назначения.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Осуществлена передача протоколов через КИССП</w:t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Электронное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оформление и направление реестра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сотрудник территориального подразделения за назначением пособия «уй-булого комок»</w:t>
            </w:r>
          </w:p>
        </w:tc>
        <w:tc>
          <w:tcPr>
            <w:tcW w:type="dxa" w:w="20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мин.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Реестры формы П3 (на принятие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на снятие) /ведомости сформированы в КИССП.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Произведена сверка с поручениями, направлены в ГП «Кыргыз почтасы» / банки</w:t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3.4 Электронный расчет 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сведений 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численности и потребной сумме для финансирования</w:t>
            </w:r>
          </w:p>
        </w:tc>
        <w:tc>
          <w:tcPr>
            <w:tcW w:type="dxa" w:w="202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сотрудник территориального подразделения за назначением пособия «уй-булого комок»</w:t>
            </w:r>
          </w:p>
        </w:tc>
        <w:tc>
          <w:tcPr>
            <w:tcW w:type="dxa" w:w="20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мин.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Документы территориальных подразделений готовятся с 25 числа каждого месяца</w:t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сверки сведений о выплатах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мин.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Сверка сведений о назначении между отделами выплат и назначения</w:t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заявки в КИССП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мин.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социальной защиты (далее – ДСЗ) с 25 числа каждого месяца</w:t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 заявок в автоматизированную  информационную систему (далее - АИС казна-бюджет) Центрального казначейства Министерства финансов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(далее-Центральное казначейство)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сотрудник УКИР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мин.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утверждения кассового плана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 до 1 числа каждого месяца. По мере утверждения кассового плана</w:t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Электронное направление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АИС казна - бюджета 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Центральное казначейство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мин.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Подтверждение Центральным казначейством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перечислении денежных средств</w:t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Центральным казначейством перечисление денежных средств на счета  районных отделений казначейства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сотрудник Центрального казначейства</w:t>
            </w:r>
          </w:p>
        </w:tc>
        <w:tc>
          <w:tcPr>
            <w:tcW w:type="dxa" w:w="20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 мин.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средств на лицевых счетах территориальных подразделений</w:t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Территориальными подразделениями подготовка платежных поручений и заявок, передача 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районное отделение казначейства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сотрудник территориального подразделения</w:t>
            </w:r>
          </w:p>
        </w:tc>
        <w:tc>
          <w:tcPr>
            <w:tcW w:type="dxa" w:w="20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мин.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день поступления денежных средств наличие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платежных поручений и заявок</w:t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3.11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Отделениями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казначейства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учет и контроль кассового исполнения АИС казна - бюджета в режиме реального времени.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сотрудник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(куратор)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отдела казначейства</w:t>
            </w:r>
          </w:p>
        </w:tc>
        <w:tc>
          <w:tcPr>
            <w:tcW w:type="dxa" w:w="20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Обмен данными между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участниками бюджетного процесса, с применением электронных форм документов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электронной цифровой подписи</w:t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3.12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Выплата «уй-булого комок»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районными филиалами ГП «Кыргыз почтасы»/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банками заявителю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сотрудник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«Кыргыз почтасы»/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банка</w:t>
            </w:r>
          </w:p>
        </w:tc>
        <w:tc>
          <w:tcPr>
            <w:tcW w:type="dxa" w:w="20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мин. / автомати-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чески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денежных средств,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пособия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заявителем</w:t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3.13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 оплаченных пособий (до 20 числа каждого мес.)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Филиалы ГП «КП» и территориальные подразделения</w:t>
            </w:r>
          </w:p>
        </w:tc>
        <w:tc>
          <w:tcPr>
            <w:tcW w:type="dxa" w:w="20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 мин.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филиалами ГП «Кыргыз почтасы» описи форм 57а, реестрами формы 10 а (на оплаченные пособия)</w:t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3.14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сверки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сведений о выплатах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Бухгалтера территориальных подразделений,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филиалы ГП «Кыргыз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почтасы»</w:t>
            </w:r>
          </w:p>
        </w:tc>
        <w:tc>
          <w:tcPr>
            <w:tcW w:type="dxa" w:w="20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 мин.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акта-сверки по финансированию и выплате пособия «уй-булого комок», ежемесячно до 5  числа территориальными подразделениями с филиалами ГП</w:t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УКИР и ГП «Кыргыз почтасы »</w:t>
            </w:r>
          </w:p>
        </w:tc>
        <w:tc>
          <w:tcPr>
            <w:tcW w:type="dxa" w:w="20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мин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«Кыргыз почтасы»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акта-сверки по финансированию и выплате пособия «уй-булого комок» ежемесячно до 20 МТСОМ с ГП «Кыргыз почтасы»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 чел.</w:t>
            </w:r>
          </w:p>
        </w:tc>
        <w:tc>
          <w:tcPr>
            <w:tcW w:type="dxa" w:w="20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 ч.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60 мин.</w:t>
            </w:r>
          </w:p>
        </w:tc>
        <w:tc>
          <w:tcPr>
            <w:tcW w:type="dxa" w:w="1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 НПА</w:t>
            </w:r>
          </w:p>
        </w:tc>
        <w:tc>
          <w:tcPr>
            <w:tcW w:type="dxa" w:w="1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1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Результат процедуры 3: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Наличие денежных средств, получение пособия заявителем.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Примечание: в случае технического сбоя КИССП, подготавливаются документы на назначение пособия «уй-булого комок» в бумажном виде. По мере восстановления работы КИССП данные в электронном формате вводятся в КИССП.</w:t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1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Продолжительность процедуры: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6 ч. 60 мин.</w:t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1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Тип данной процедуры: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административная процедура</w:t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1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Номер следующей процедуры: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конец процедуры</w:t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6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параметра услуги</w:t>
            </w:r>
          </w:p>
        </w:tc>
        <w:tc>
          <w:tcPr>
            <w:tcW w:type="dxa" w:w="471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Числовые данные</w:t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6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Число процедур, всего: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административных процедур;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организационно-управленческих процедур;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вспомогательных процедур;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специальных процедур</w:t>
            </w:r>
          </w:p>
        </w:tc>
        <w:tc>
          <w:tcPr>
            <w:tcW w:type="dxa" w:w="471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6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Общая продолжительность процедур (минуты, часы, дни)</w:t>
            </w:r>
          </w:p>
        </w:tc>
        <w:tc>
          <w:tcPr>
            <w:tcW w:type="dxa" w:w="471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дней</w:t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6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Число процедур, выполняемых в электронном формате</w:t>
            </w:r>
          </w:p>
        </w:tc>
        <w:tc>
          <w:tcPr>
            <w:tcW w:type="dxa" w:w="471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6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Число документов, запрашиваемых у потребителя</w:t>
            </w:r>
          </w:p>
        </w:tc>
        <w:tc>
          <w:tcPr>
            <w:tcW w:type="dxa" w:w="471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6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Число сторонних организаций, участвующих в производстве услуги, всего: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 внутриведомственном взаимодействии;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межведомственном взаимодействии</w:t>
            </w:r>
          </w:p>
        </w:tc>
        <w:tc>
          <w:tcPr>
            <w:tcW w:type="dxa" w:w="471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6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Число лиц, участвующих в производстве услуги</w:t>
            </w:r>
          </w:p>
        </w:tc>
        <w:tc>
          <w:tcPr>
            <w:tcW w:type="dxa" w:w="471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6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Число документов, регулирующих производство услуги</w:t>
            </w:r>
          </w:p>
        </w:tc>
        <w:tc>
          <w:tcPr>
            <w:tcW w:type="dxa" w:w="471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61"/>
            <w:gridSpan w:val="3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 Другое</w:t>
            </w:r>
          </w:p>
        </w:tc>
        <w:tc>
          <w:tcPr>
            <w:tcW w:type="dxa" w:w="471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Схема (алгоритм) выполнения процедур по предоставлению государственной услуги «Назначение ежемесячного пособия нуждающимся гражданам (семьям), имеющим детей до 16 лет – «уй-булого комок»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(см. </w:t>
      </w:r>
      <w:hyperlink w:history="1" r:id="rIdpviyfl-6n4spbaxfecjc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Приложение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Контроль исполнения требований административного</w:t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регламента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 За исполнением требований административного регламента проводится внутренний (текущий) и внешний контроль.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 Внутренний контроль проводят руководители территориальных подразделений и Департамент Министерства.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 Внутренний контроль осуществляется путем проведения регулярных проверок соблюдения и исполнения должностными лицами и сотрудниками положений административного регламента, а также принятых в процессе предоставления услуги решений.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 Периодичность проведения проверок осуществляется на постоянной основе, при каждом обращении заявителя за назначением пособия «уй-булого комок»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Внеплановые проверки проводятся по заявлению потребителей услуги.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 По результатам проведения проверок принимаются меры по устранению выявленных нарушений требований административного регламента услуги, а также рассматривается вопрос об ответственности виновных лиц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 Внешний контроль за исполнением требований административного регламента услуги осуществляется комиссией образуемой решением Министерства труда, социального обеспечения и миграции Кыргызской Республики, а также иными органами, наделенными функциями контроля и надзора в соответствии с подзаконными актами Кыргызской Республики, также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 Результаты работы комиссии оформляются в виде справки, в которую могут быть внесены предложения по изменению административного регламента.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 В течение 3 рабочих дней с момента подписания справки, она направляется в учреждение, предоставляющее данную услугу.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месячный срок с даты поступления справки должны быть приняты меры по устранению выявленных нарушений и недостатков, меры дисциплинарного и административного в отношении должностных лиц и сотрудников, допустивших данные нарушения.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необходимости, также в установленном порядке инициируется внесение изменений в административный регламент регулярно с периодичностью не менее одного раза в три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 Внешний контроль за исполнением требований административного регламента проводится не реже одного раза в год.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Ответственность должностных лиц за нарушение требований административного регламента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 За нарушение требований административного регламента должностные лица и сотрудники территориальных, подведомственных, структурных подразделений Министерства, ГП «Кыргызпочтасы», банковских учреждений несут ответственность в соответствии с законодательством о правонарушениях и трудовым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 В случае передачи услуги или ее части на исполнение частным физическим и/или юридическим лицам, ответственность за соблюдением требований административного регламента предоставления услуги сохраняется за учреждением, ответственным за предоставление данной услуги.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Заключительные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 Административный регламент услуги согласован с государственными и муниципальными органами, подведомственными (структурные и территориальные) подразделениями, с которыми осуществляется взаимодействие в целях предоставления данной государственной услуги конечному потребителю.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 Административный регламент подлежит пересмотру одновременно с пересмотром Стандарта услуги и по мере необходимости.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 Разработчики административного регламента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Управление по подготовке решений по труду и развитию активных мер Министерства труда, социального обеспечения и миграции Кыргызской Республики.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ind w:firstLine="708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3dt9bqegfjw4ukc6xut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dalil.kg/document/200885</w:t>
      </w:r>
    </w:hyperlink>
  </w:p>
  <w:p>
    <w:pPr>
      <w:spacing w:after="0" w:before="40"/>
      <w:jc w:val="center"/>
    </w:pPr>
    <w:hyperlink w:history="1" r:id="rIdnlsyerv7ri0azm_bncla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i7uhr8wh3qakkppjvzlt" Type="http://schemas.openxmlformats.org/officeDocument/2006/relationships/hyperlink" Target="https://dalil.kg/document/200884" TargetMode="External"/><Relationship Id="rIdnexiibvkygp6vggrnmlsx" Type="http://schemas.openxmlformats.org/officeDocument/2006/relationships/hyperlink" Target="https://dalil.kg/document/93449#pr" TargetMode="External"/><Relationship Id="rIdbsjoq57qznwsc9lnrniz8" Type="http://schemas.openxmlformats.org/officeDocument/2006/relationships/hyperlink" Target="https://dalil.kg/document/93449" TargetMode="External"/><Relationship Id="rIdgnvx5mvcsl7xlonvqhpgm" Type="http://schemas.openxmlformats.org/officeDocument/2006/relationships/hyperlink" Target="https://dalil.kg/document/96552" TargetMode="External"/><Relationship Id="rIdk1vsxyly-xxcbbue2ykk3" Type="http://schemas.openxmlformats.org/officeDocument/2006/relationships/hyperlink" Target="https://dalil.kg/document/111670" TargetMode="External"/><Relationship Id="rIdzuclsmsfr7gjoxhjexbny" Type="http://schemas.openxmlformats.org/officeDocument/2006/relationships/hyperlink" Target="https://dalil.kg/document/12229" TargetMode="External"/><Relationship Id="rIdwqz7zxcen8a7t05ptorcv" Type="http://schemas.openxmlformats.org/officeDocument/2006/relationships/hyperlink" Target="https://dalil.kg/document/92529" TargetMode="External"/><Relationship Id="rIdyn-ptriidahdgaqy04ere" Type="http://schemas.openxmlformats.org/officeDocument/2006/relationships/hyperlink" Target="https://dalil.kg/document/111670" TargetMode="External"/><Relationship Id="rId-lugzdth2jmnksbfpasxl" Type="http://schemas.openxmlformats.org/officeDocument/2006/relationships/hyperlink" Target="https://dalil.kg/document/12229" TargetMode="External"/><Relationship Id="rId_l-vzu-rkpdejk1xxnfad" Type="http://schemas.openxmlformats.org/officeDocument/2006/relationships/hyperlink" Target="https://dalil.kg/document/92529" TargetMode="External"/><Relationship Id="rIden3-ulcj8_eewaie94ooc" Type="http://schemas.openxmlformats.org/officeDocument/2006/relationships/hyperlink" Target="https://dalil.kg/document/111338" TargetMode="External"/><Relationship Id="rIdov24n6cd-wo0djt2zvkzc" Type="http://schemas.openxmlformats.org/officeDocument/2006/relationships/hyperlink" Target="https://dalil.kg/document/12229" TargetMode="External"/><Relationship Id="rIdpviyfl-6n4spbaxfecjcb" Type="http://schemas.openxmlformats.org/officeDocument/2006/relationships/hyperlink" Target="https://dalil.kg/document/200885#pr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3dt9bqegfjw4ukc6xutd" Type="http://schemas.openxmlformats.org/officeDocument/2006/relationships/hyperlink" Target="https://dalil.kg/document/200885" TargetMode="External"/><Relationship Id="rIdnlsyerv7ri0azm_bncla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2026-09-28T10:42:30.035Z</dcterms:created>
  <dcterms:modified xsi:type="dcterms:W3CDTF">2026-09-28T10:42:30.035Z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