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hp2pbxnnkwljapi3hdu3n">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Минфина КР от 29 января 2026 года № 10-П</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i/>
          <w:iCs/>
          <w:sz w:val="24"/>
          <w:szCs w:val="24"/>
        </w:rPr>
        <w:t xml:space="preserve">к </w:t>
      </w:r>
      <w:hyperlink w:history="1" r:id="rIdhw4gmws2jof-xkbgxqf_c">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финансов Кыргызской Республики от 21.11.2023 г. № 8-П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по подготовке финансовой отчетности организациями</w:t>
      </w:r>
    </w:p>
    <w:p>
      <w:pPr>
        <w:spacing w:after="240" w:before="200"/>
        <w:jc w:val="center"/>
      </w:pPr>
      <w:r>
        <w:rPr>
          <w:rFonts w:ascii="Arial" w:cs="Arial" w:eastAsia="Arial" w:hAnsi="Arial"/>
          <w:b/>
          <w:bCs/>
          <w:sz w:val="28"/>
          <w:szCs w:val="28"/>
        </w:rPr>
        <w:t xml:space="preserve"> сектора государственного 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1.</w:t>
      </w:r>
      <w:r>
        <w:rPr>
          <w:rFonts w:ascii="Arial" w:cs="Arial" w:eastAsia="Arial" w:hAnsi="Arial"/>
          <w:sz w:val="24"/>
          <w:szCs w:val="24"/>
        </w:rPr>
        <w:t xml:space="preserve">Настоящее Положение о подготовке финансовой отчетности организациями сектора государственного управления (далее – Положение) разработано в соответствии с Бюджетным кодексом Кыргызской Республики, Законом Кыргызской Республики «О бухгалтерском учете» и регламентирует состав, порядок подготовки, представления и консолидации:</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финансовой отчетности общего назначения сектора государственного управления (далее – финансовая отчетность);</w:t>
      </w:r>
    </w:p>
    <w:p>
      <w:pPr>
        <w:spacing w:after="200"/>
        <w:ind w:firstLine="709"/>
        <w:jc w:val="both"/>
      </w:pPr>
      <w:r>
        <w:rPr>
          <w:rFonts w:ascii="Arial" w:cs="Arial" w:eastAsia="Arial" w:hAnsi="Arial"/>
          <w:sz w:val="24"/>
          <w:szCs w:val="24"/>
        </w:rPr>
        <w:t xml:space="preserve">2.</w:t>
      </w:r>
      <w:r>
        <w:rPr>
          <w:rFonts w:ascii="Arial" w:cs="Arial" w:eastAsia="Arial" w:hAnsi="Arial"/>
          <w:sz w:val="24"/>
          <w:szCs w:val="24"/>
        </w:rPr>
        <w:t xml:space="preserve">Организации вправе разрабатывать дополнительные отчеты, не предусмотренные настоящим Положением, для внутреннего использования.</w:t>
      </w:r>
    </w:p>
    <w:p>
      <w:pPr>
        <w:spacing w:after="200"/>
        <w:ind w:firstLine="709"/>
        <w:jc w:val="both"/>
      </w:pPr>
      <w:r>
        <w:rPr>
          <w:rFonts w:ascii="Arial" w:cs="Arial" w:eastAsia="Arial" w:hAnsi="Arial"/>
          <w:sz w:val="24"/>
          <w:szCs w:val="24"/>
        </w:rPr>
        <w:t xml:space="preserve">3.</w:t>
      </w:r>
      <w:r>
        <w:rPr>
          <w:rFonts w:ascii="Arial" w:cs="Arial" w:eastAsia="Arial" w:hAnsi="Arial"/>
          <w:sz w:val="24"/>
          <w:szCs w:val="24"/>
        </w:rPr>
        <w:t xml:space="preserve">Для целей настоящего Положения используются: </w:t>
      </w:r>
    </w:p>
    <w:p>
      <w:pPr>
        <w:spacing w:after="200"/>
        <w:ind w:firstLine="708"/>
        <w:jc w:val="both"/>
      </w:pPr>
      <w:r>
        <w:rPr>
          <w:rFonts w:ascii="Arial" w:cs="Arial" w:eastAsia="Arial" w:hAnsi="Arial"/>
          <w:sz w:val="24"/>
          <w:szCs w:val="24"/>
        </w:rPr>
        <w:t xml:space="preserve">-</w:t>
      </w:r>
      <w:r>
        <w:rPr>
          <w:rFonts w:ascii="Arial" w:cs="Arial" w:eastAsia="Arial" w:hAnsi="Arial"/>
          <w:sz w:val="24"/>
          <w:szCs w:val="24"/>
        </w:rPr>
        <w:t xml:space="preserve">термины, относящиеся к формированию финансовой отчетности, используются в том их значении, в котором они применяются  в действующем законодательстве Кыргызской Республики, регулирующем вопросы бухгалтерского учета; </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термины, относящиеся к формированию отчетности об исполнении государственного бюджета, используются в том их значении, в котором они применяются  в законодательстве Кыргызской Республики, регулирующем вопросы бюджетного права.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Общие требования к подготовке отчетности</w:t>
      </w:r>
    </w:p>
    <w:p>
      <w:pPr>
        <w:spacing w:after="120"/>
        <w:jc w:val="center"/>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4.</w:t>
      </w:r>
      <w:r>
        <w:rPr>
          <w:rFonts w:ascii="Arial" w:cs="Arial" w:eastAsia="Arial" w:hAnsi="Arial"/>
          <w:sz w:val="24"/>
          <w:szCs w:val="24"/>
        </w:rPr>
        <w:t xml:space="preserve">Каждая форма отчетности содержит информацию об отчитывающемся организации, названии отчета, валюте отчетности, отчетном периоде. Таблицы, переходящие на другую страницу имеют переходящие строки заголовков. Все страницы отчетности нумеруются. </w:t>
      </w:r>
    </w:p>
    <w:p>
      <w:pPr>
        <w:spacing w:after="200"/>
        <w:ind w:firstLine="709"/>
        <w:jc w:val="both"/>
      </w:pPr>
      <w:r>
        <w:rPr>
          <w:rFonts w:ascii="Arial" w:cs="Arial" w:eastAsia="Arial" w:hAnsi="Arial"/>
          <w:sz w:val="24"/>
          <w:szCs w:val="24"/>
        </w:rPr>
        <w:t xml:space="preserve">5.</w:t>
      </w:r>
      <w:r>
        <w:rPr>
          <w:rFonts w:ascii="Arial" w:cs="Arial" w:eastAsia="Arial" w:hAnsi="Arial"/>
          <w:sz w:val="24"/>
          <w:szCs w:val="24"/>
        </w:rPr>
        <w:t xml:space="preserve">Ответственность за подготовку, достоверность составления и представление отчетности несут руководители отчитывающихся организаций.</w:t>
      </w:r>
    </w:p>
    <w:p>
      <w:pPr>
        <w:spacing w:after="200"/>
        <w:ind w:firstLine="709"/>
        <w:jc w:val="both"/>
      </w:pPr>
      <w:r>
        <w:rPr>
          <w:rFonts w:ascii="Arial" w:cs="Arial" w:eastAsia="Arial" w:hAnsi="Arial"/>
          <w:sz w:val="24"/>
          <w:szCs w:val="24"/>
        </w:rPr>
        <w:t xml:space="preserve">6.</w:t>
      </w:r>
      <w:r>
        <w:rPr>
          <w:rFonts w:ascii="Arial" w:cs="Arial" w:eastAsia="Arial" w:hAnsi="Arial"/>
          <w:sz w:val="24"/>
          <w:szCs w:val="24"/>
        </w:rPr>
        <w:t xml:space="preserve">В отчетах не допускаются подчистки, помарки. При исправлении ошибок делается соответствующая оговорка, которая заверяется лицами, подписавшими отчет.</w:t>
      </w:r>
    </w:p>
    <w:p>
      <w:pPr>
        <w:spacing w:after="200"/>
        <w:ind w:firstLine="709"/>
        <w:jc w:val="both"/>
      </w:pPr>
      <w:r>
        <w:rPr>
          <w:rFonts w:ascii="Arial" w:cs="Arial" w:eastAsia="Arial" w:hAnsi="Arial"/>
          <w:sz w:val="24"/>
          <w:szCs w:val="24"/>
        </w:rPr>
        <w:t xml:space="preserve">7.</w:t>
      </w:r>
      <w:r>
        <w:rPr>
          <w:rFonts w:ascii="Arial" w:cs="Arial" w:eastAsia="Arial" w:hAnsi="Arial"/>
          <w:sz w:val="24"/>
          <w:szCs w:val="24"/>
        </w:rPr>
        <w:t xml:space="preserve">Отчетность подписывается:</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руководителем и главным бухгалтером (бухгалтером) отчитывающихся организации, при наличии в штате финансово-экономических служб </w:t>
      </w:r>
      <w:r>
        <w:rPr>
          <w:rFonts w:ascii="Arial" w:cs="Arial" w:eastAsia="Arial" w:hAnsi="Arial"/>
          <w:sz w:val="24"/>
          <w:szCs w:val="24"/>
        </w:rPr>
        <w:t xml:space="preserve">-</w:t>
      </w:r>
      <w:r>
        <w:rPr>
          <w:rFonts w:ascii="Arial" w:cs="Arial" w:eastAsia="Arial" w:hAnsi="Arial"/>
          <w:sz w:val="24"/>
          <w:szCs w:val="24"/>
        </w:rPr>
        <w:t xml:space="preserve"> руководителями этих служб;</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руководителем и исполнителем финансовой службы, структурных подразделений Министерства финансов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Министерство финансов)</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отчет об исполнении государственного бюджета, формируемый Министерством финансов подписывается уполномоченными лицами Министерства финансов.</w:t>
      </w:r>
    </w:p>
    <w:p>
      <w:pPr>
        <w:spacing w:after="200"/>
        <w:ind w:firstLine="709"/>
        <w:jc w:val="both"/>
      </w:pPr>
      <w:r>
        <w:rPr>
          <w:rFonts w:ascii="Arial" w:cs="Arial" w:eastAsia="Arial" w:hAnsi="Arial"/>
          <w:sz w:val="24"/>
          <w:szCs w:val="24"/>
        </w:rPr>
        <w:t xml:space="preserve">8.</w:t>
      </w:r>
      <w:r>
        <w:rPr>
          <w:rFonts w:ascii="Arial" w:cs="Arial" w:eastAsia="Arial" w:hAnsi="Arial"/>
          <w:sz w:val="24"/>
          <w:szCs w:val="24"/>
        </w:rPr>
        <w:t xml:space="preserve">При реорганизации (слиянии, присоединении, разделении, выделении, преобразовании) учреждений в состав передаточного акта или разделительного баланса включается отчетность, составляемая в объеме годовой отчетности, на последнюю отчетную дату и представляется как по прежней, так и по новой подчиненности. К финансовой отчетности должны быть приложены акты инвентаризации имущества и обязательств, подтверждающие достоверность отдельных статей отчетов. При консолидации включается отчетность организации по новой подчиненности.</w:t>
      </w:r>
    </w:p>
    <w:p>
      <w:pPr>
        <w:spacing w:after="200"/>
        <w:ind w:firstLine="709"/>
        <w:jc w:val="both"/>
      </w:pPr>
      <w:r>
        <w:rPr>
          <w:rFonts w:ascii="Arial" w:cs="Arial" w:eastAsia="Arial" w:hAnsi="Arial"/>
          <w:sz w:val="24"/>
          <w:szCs w:val="24"/>
        </w:rPr>
        <w:t xml:space="preserve">9.</w:t>
      </w:r>
      <w:r>
        <w:rPr>
          <w:rFonts w:ascii="Arial" w:cs="Arial" w:eastAsia="Arial" w:hAnsi="Arial"/>
          <w:sz w:val="24"/>
          <w:szCs w:val="24"/>
        </w:rPr>
        <w:t xml:space="preserve">Организации, финансирование которых передано с одного уровня бюджета на другой, или переданные из одного подчинения в другое составляют отчетность на дату передачи или ликвидации в объеме форм отчетности и представляют ее министерству или ведомству, как по прежней, так и по новой подчиненности. При консолидации включается отчетность организации по новой подчиненности.</w:t>
      </w:r>
    </w:p>
    <w:p>
      <w:pPr>
        <w:spacing w:after="200"/>
        <w:ind w:firstLine="709"/>
        <w:jc w:val="both"/>
      </w:pPr>
      <w:r>
        <w:rPr>
          <w:rFonts w:ascii="Arial" w:cs="Arial" w:eastAsia="Arial" w:hAnsi="Arial"/>
          <w:sz w:val="24"/>
          <w:szCs w:val="24"/>
        </w:rPr>
        <w:t xml:space="preserve">10.</w:t>
      </w:r>
      <w:r>
        <w:rPr>
          <w:rFonts w:ascii="Arial" w:cs="Arial" w:eastAsia="Arial" w:hAnsi="Arial"/>
          <w:sz w:val="24"/>
          <w:szCs w:val="24"/>
        </w:rPr>
        <w:t xml:space="preserve">Отчетность представляется на бумажных носителях и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w:t>
      </w:r>
      <w:r>
        <w:rPr>
          <w:rFonts w:ascii="Arial" w:cs="Arial" w:eastAsia="Arial" w:hAnsi="Arial"/>
          <w:sz w:val="24"/>
          <w:szCs w:val="24"/>
        </w:rPr>
        <w:t xml:space="preserve">,</w:t>
      </w:r>
      <w:r>
        <w:rPr>
          <w:rFonts w:ascii="Arial" w:cs="Arial" w:eastAsia="Arial" w:hAnsi="Arial"/>
          <w:sz w:val="24"/>
          <w:szCs w:val="24"/>
        </w:rPr>
        <w:t xml:space="preserve"> регулирующим вопросы защиты государственных секретов Кыргызской Республики.</w:t>
      </w:r>
    </w:p>
    <w:p>
      <w:pPr>
        <w:spacing w:after="200"/>
        <w:ind w:firstLine="709"/>
        <w:jc w:val="both"/>
      </w:pPr>
      <w:r>
        <w:rPr>
          <w:rFonts w:ascii="Arial" w:cs="Arial" w:eastAsia="Arial" w:hAnsi="Arial"/>
          <w:sz w:val="24"/>
          <w:szCs w:val="24"/>
        </w:rPr>
        <w:t xml:space="preserve">11.</w:t>
      </w:r>
      <w:r>
        <w:rPr>
          <w:rFonts w:ascii="Arial" w:cs="Arial" w:eastAsia="Arial" w:hAnsi="Arial"/>
          <w:sz w:val="24"/>
          <w:szCs w:val="24"/>
        </w:rPr>
        <w:t xml:space="preserve">Отчетным периодом является календарный год с 1 января по 31 декабря включительно. Первым отчетным годом для вновь созданных организаций является период со дня его государственной  регистрации по 31 декабря календарного года. </w:t>
      </w:r>
    </w:p>
    <w:p>
      <w:pPr>
        <w:spacing w:after="200"/>
        <w:ind w:firstLine="709"/>
        <w:jc w:val="both"/>
      </w:pPr>
      <w:r>
        <w:rPr>
          <w:rFonts w:ascii="Arial" w:cs="Arial" w:eastAsia="Arial" w:hAnsi="Arial"/>
          <w:sz w:val="24"/>
          <w:szCs w:val="24"/>
        </w:rPr>
        <w:t xml:space="preserve">12.</w:t>
      </w:r>
      <w:r>
        <w:rPr>
          <w:rFonts w:ascii="Arial" w:cs="Arial" w:eastAsia="Arial" w:hAnsi="Arial"/>
          <w:sz w:val="24"/>
          <w:szCs w:val="24"/>
        </w:rPr>
        <w:t xml:space="preserve">Сроки представления отчетности отчитывающимися организациями утверждаются Министерством финансов.</w:t>
      </w:r>
    </w:p>
    <w:p>
      <w:pPr>
        <w:spacing w:after="200"/>
        <w:ind w:firstLine="709"/>
        <w:jc w:val="both"/>
      </w:pPr>
      <w:r>
        <w:rPr>
          <w:rFonts w:ascii="Arial" w:cs="Arial" w:eastAsia="Arial" w:hAnsi="Arial"/>
          <w:sz w:val="24"/>
          <w:szCs w:val="24"/>
        </w:rPr>
        <w:t xml:space="preserve">13.</w:t>
      </w:r>
      <w:r>
        <w:rPr>
          <w:rFonts w:ascii="Arial" w:cs="Arial" w:eastAsia="Arial" w:hAnsi="Arial"/>
          <w:sz w:val="24"/>
          <w:szCs w:val="24"/>
        </w:rPr>
        <w:t xml:space="preserve">На ежегодной основе Министерство финансов доводит до отчитывающихся организаций (в том числе до соответствующих подразделений Министерства финансов) утвержденный график предоставления отчетности.</w:t>
      </w:r>
    </w:p>
    <w:p>
      <w:pPr>
        <w:spacing w:after="200"/>
        <w:ind w:firstLine="709"/>
        <w:jc w:val="both"/>
      </w:pPr>
      <w:r>
        <w:rPr>
          <w:rFonts w:ascii="Arial" w:cs="Arial" w:eastAsia="Arial" w:hAnsi="Arial"/>
          <w:sz w:val="24"/>
          <w:szCs w:val="24"/>
        </w:rPr>
        <w:t xml:space="preserve">14.</w:t>
      </w:r>
      <w:r>
        <w:rPr>
          <w:rFonts w:ascii="Arial" w:cs="Arial" w:eastAsia="Arial" w:hAnsi="Arial"/>
          <w:sz w:val="24"/>
          <w:szCs w:val="24"/>
        </w:rPr>
        <w:t xml:space="preserve">Срок подготовки и предоставления отчетности об исполнении государственного бюджета в Кабинет Министров Кыргызской Республики и Жогорку Кенеш Кыргызской Республики определяется законодательством Кыргызской Республики, регулирующим вопросы бюджетного права.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Финансовая отчетность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Компоненты финансовой отчетности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Финансовая отчетность включает в себя следующие компоненты:</w:t>
      </w:r>
    </w:p>
    <w:p>
      <w:pPr>
        <w:spacing w:after="120"/>
        <w:ind w:firstLine="709"/>
        <w:jc w:val="both"/>
      </w:pPr>
      <w:r>
        <w:rPr>
          <w:rFonts w:ascii="Arial" w:cs="Arial" w:eastAsia="Arial" w:hAnsi="Arial"/>
          <w:sz w:val="24"/>
          <w:szCs w:val="24"/>
        </w:rPr>
        <w:t xml:space="preserve">1) Лицевые отчеты: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 Баланс сектора государственного управления по средствам государственного (местного, республиканского) бюджета на отчетную дату (Приложение1);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Д2. Движение основных средств за отчетный период (Приложение 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Д3. Движение запасов за отчетный период (Приложение 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Д4. Движение ценностей за отчетный период (Приложение 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Д5. Движение непроизведенных активов за отчетный период (Приложение 5);</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Д6. Движение валюты и депозитов за отчетный период (Приложение 6);</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Д7. Движение ценных бумаг, кроме акций за отчетный период (Приложение 7);</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Д8. Движение кредитов, ссуд и займов за отчетный период (Приложение 8);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Д9. Движение акций и других форм участия в капитале за отчетный период (Приложение 9);</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Д10. Движение прочей дебиторской задолженности за отчетный период (Приложение 10);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Д11. Движение выпущенных ценных бумаг за отчетный период (Приложение 11);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Д12. Движение заимствований за отчетный период (Приложение 12);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Д13. Движение прочих обязательств за отчетный период (Приложение 13);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Д14. Движение чистых активов за отчетный период (Приложение 14);</w:t>
      </w:r>
    </w:p>
    <w:p>
      <w:pPr>
        <w:spacing w:after="120"/>
        <w:ind w:firstLine="709"/>
        <w:jc w:val="both"/>
      </w:pPr>
      <w:r>
        <w:rPr>
          <w:rFonts w:ascii="Arial" w:cs="Arial" w:eastAsia="Arial" w:hAnsi="Arial"/>
          <w:sz w:val="24"/>
          <w:szCs w:val="24"/>
        </w:rPr>
        <w:t xml:space="preserve">2) Примечания к финансовой отчетности:</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количестве получателей бюджетных средств (подведомственных и территориальных подразделений), финансовая отчетность которых консолидирована, а также штатной численности работников бухгалтерских служб (Приложение 15);</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проведении инвентаризации (Приложение 16);</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запасах (Приложение 17);</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запасах (Приложение 17.1);</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об остатках и движении денежных средств на счетах в системе Казначейства Кыргызской Республики (Приложение 19);</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восстановленных кассовых расходах (Приложение 19.1);</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об остатках наличных денежных средств в кассе учреждения (Приложение 19.2);</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недостачах и хищениях денежных средств и материальных ценностей (Приложение 20);</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по дебиторской и кредиторской задолженности (Приложение 21);</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прочей дебиторской и кредиторской задолженности служащих (Приложение 22);</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по закрытию счетов по завершении отчетного периода (Приложение 23);</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полученных и переданных активах и обязательствах другой единице сектора государственного управления (Приложение 24);</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полученных и переданных активах и обязательствах внебюджетной организации (Приложение 24.1);</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прямых расходных операциях, произведенных Центральным казначейством (Приложение 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Порядок подготовки финансовой отчетности</w:t>
      </w:r>
    </w:p>
    <w:p>
      <w:pPr>
        <w:spacing w:after="120"/>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16.</w:t>
      </w:r>
      <w:r>
        <w:rPr>
          <w:rFonts w:ascii="Arial" w:cs="Arial" w:eastAsia="Arial" w:hAnsi="Arial"/>
          <w:sz w:val="24"/>
          <w:szCs w:val="24"/>
        </w:rPr>
        <w:t xml:space="preserve">Организации составляют все компоненты финансовой отчетности, указанные в пункте 15 настоящего Положения, на 30 июня, 30 сентября и 31 декабря в разрезе источников финансирования в сомах.</w:t>
      </w:r>
    </w:p>
    <w:p>
      <w:pPr>
        <w:spacing w:after="200"/>
        <w:ind w:firstLine="709"/>
        <w:jc w:val="both"/>
      </w:pPr>
      <w:r>
        <w:rPr>
          <w:rFonts w:ascii="Arial" w:cs="Arial" w:eastAsia="Arial" w:hAnsi="Arial"/>
          <w:sz w:val="24"/>
          <w:szCs w:val="24"/>
        </w:rPr>
        <w:t xml:space="preserve">17.</w:t>
      </w:r>
      <w:r>
        <w:rPr>
          <w:rFonts w:ascii="Arial" w:cs="Arial" w:eastAsia="Arial" w:hAnsi="Arial"/>
          <w:sz w:val="24"/>
          <w:szCs w:val="24"/>
        </w:rPr>
        <w:t xml:space="preserve">Финансовая отчетность организаций составляется на основе бухгалтерских записей, подтвержденных оправдательными документами. До составления финансовой отчетности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 </w:t>
      </w:r>
    </w:p>
    <w:p>
      <w:pPr>
        <w:spacing w:after="200"/>
        <w:ind w:firstLine="709"/>
        <w:jc w:val="both"/>
      </w:pPr>
      <w:r>
        <w:rPr>
          <w:rFonts w:ascii="Arial" w:cs="Arial" w:eastAsia="Arial" w:hAnsi="Arial"/>
          <w:sz w:val="24"/>
          <w:szCs w:val="24"/>
        </w:rPr>
        <w:t xml:space="preserve">18.</w:t>
      </w:r>
      <w:r>
        <w:rPr>
          <w:rFonts w:ascii="Arial" w:cs="Arial" w:eastAsia="Arial" w:hAnsi="Arial"/>
          <w:sz w:val="24"/>
          <w:szCs w:val="24"/>
        </w:rPr>
        <w:t xml:space="preserve">Финансовая отчетность составляется с учетом всех операций и событий, относящихся к отчетному периоду, в том числе с учетом последующих корректирующих событий, если такие корректировки не противоречат правилам подготовки финансовой отчетности.</w:t>
      </w:r>
    </w:p>
    <w:p>
      <w:pPr>
        <w:spacing w:after="200"/>
        <w:ind w:firstLine="709"/>
        <w:jc w:val="both"/>
      </w:pPr>
      <w:r>
        <w:rPr>
          <w:rFonts w:ascii="Arial" w:cs="Arial" w:eastAsia="Arial" w:hAnsi="Arial"/>
          <w:sz w:val="24"/>
          <w:szCs w:val="24"/>
        </w:rPr>
        <w:t xml:space="preserve">19.</w:t>
      </w:r>
      <w:r>
        <w:rPr>
          <w:rFonts w:ascii="Arial" w:cs="Arial" w:eastAsia="Arial" w:hAnsi="Arial"/>
          <w:sz w:val="24"/>
          <w:szCs w:val="24"/>
        </w:rPr>
        <w:t xml:space="preserve">Данные финансового отчета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200"/>
        <w:ind w:firstLine="709"/>
        <w:jc w:val="both"/>
      </w:pPr>
      <w:r>
        <w:rPr>
          <w:rFonts w:ascii="Arial" w:cs="Arial" w:eastAsia="Arial" w:hAnsi="Arial"/>
          <w:sz w:val="24"/>
          <w:szCs w:val="24"/>
        </w:rPr>
        <w:t xml:space="preserve">20.</w:t>
      </w:r>
      <w:r>
        <w:rPr>
          <w:rFonts w:ascii="Arial" w:cs="Arial" w:eastAsia="Arial" w:hAnsi="Arial"/>
          <w:sz w:val="24"/>
          <w:szCs w:val="24"/>
        </w:rPr>
        <w:t xml:space="preserve">Статьи, заголовки, промежуточные суммы представляются в финансовой отчетности для справедливого и наглядного раскрытия информации.</w:t>
      </w:r>
    </w:p>
    <w:p>
      <w:pPr>
        <w:spacing w:after="200"/>
        <w:ind w:firstLine="709"/>
        <w:jc w:val="both"/>
      </w:pPr>
      <w:r>
        <w:rPr>
          <w:rFonts w:ascii="Arial" w:cs="Arial" w:eastAsia="Arial" w:hAnsi="Arial"/>
          <w:sz w:val="24"/>
          <w:szCs w:val="24"/>
        </w:rPr>
        <w:t xml:space="preserve">21.</w:t>
      </w:r>
      <w:r>
        <w:rPr>
          <w:rFonts w:ascii="Arial" w:cs="Arial" w:eastAsia="Arial" w:hAnsi="Arial"/>
          <w:sz w:val="24"/>
          <w:szCs w:val="24"/>
        </w:rPr>
        <w:t xml:space="preserve">Финансовые отчеты содержат информацию по отчетному и сравнительному периоду. Представление сравнительных данных для отчетности, подготовленной впервые, не требуется. </w:t>
      </w:r>
    </w:p>
    <w:p>
      <w:pPr>
        <w:spacing w:after="200"/>
        <w:ind w:firstLine="709"/>
        <w:jc w:val="both"/>
      </w:pPr>
      <w:r>
        <w:rPr>
          <w:rFonts w:ascii="Arial" w:cs="Arial" w:eastAsia="Arial" w:hAnsi="Arial"/>
          <w:sz w:val="24"/>
          <w:szCs w:val="24"/>
        </w:rPr>
        <w:t xml:space="preserve">22.</w:t>
      </w:r>
      <w:r>
        <w:rPr>
          <w:rFonts w:ascii="Arial" w:cs="Arial" w:eastAsia="Arial" w:hAnsi="Arial"/>
          <w:sz w:val="24"/>
          <w:szCs w:val="24"/>
        </w:rPr>
        <w:t xml:space="preserve">К информации, раскрываемой в финансовой отчетности, предъявляются требования понятности, уместности и надежности. Информация является понятной, если пользователи, обладающие необходимым уровнем  знаний и опыта в области государственных финансов, могут понять ее значение. Информация является уместной, если она может быть использована при оценке прошедших, текущих или будущих событий и зависит от своевременности и существенности. Информация является надежной, когда она объективна, нейтральна и полна.</w:t>
      </w:r>
    </w:p>
    <w:p>
      <w:pPr>
        <w:spacing w:after="200"/>
        <w:ind w:firstLine="709"/>
        <w:jc w:val="both"/>
      </w:pPr>
      <w:r>
        <w:rPr>
          <w:rFonts w:ascii="Arial" w:cs="Arial" w:eastAsia="Arial" w:hAnsi="Arial"/>
          <w:sz w:val="24"/>
          <w:szCs w:val="24"/>
        </w:rPr>
        <w:t xml:space="preserve">23.</w:t>
      </w:r>
      <w:r>
        <w:rPr>
          <w:rFonts w:ascii="Arial" w:cs="Arial" w:eastAsia="Arial" w:hAnsi="Arial"/>
          <w:sz w:val="24"/>
          <w:szCs w:val="24"/>
        </w:rPr>
        <w:t xml:space="preserve">Каждая статья в финансовых отчетах включает перекрестную ссылку на любую относящуюся к данной статье информацию, содержащуюся в Примечаниях. Примечания сопровождаются подробными комментариями для того, чтобы помочь пользователям лучше понять содержание лицевых отчетов.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Порядок представления финансовой отчетности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Все организации, а также соответствующие подразделения Министерства финансов обязаны своевременно, в полном объеме и требуемом формате предоставлять финансовую отчетность в соответствии с утвержденным графиком.</w:t>
      </w:r>
    </w:p>
    <w:p>
      <w:pPr>
        <w:spacing w:after="200"/>
        <w:ind w:firstLine="709"/>
        <w:jc w:val="both"/>
      </w:pPr>
      <w:r>
        <w:rPr>
          <w:rFonts w:ascii="Arial" w:cs="Arial" w:eastAsia="Arial" w:hAnsi="Arial"/>
          <w:sz w:val="24"/>
          <w:szCs w:val="24"/>
        </w:rPr>
        <w:t xml:space="preserve">25.</w:t>
      </w:r>
      <w:r>
        <w:rPr>
          <w:rFonts w:ascii="Arial" w:cs="Arial" w:eastAsia="Arial" w:hAnsi="Arial"/>
          <w:sz w:val="24"/>
          <w:szCs w:val="24"/>
        </w:rPr>
        <w:t xml:space="preserve">Финансовая отчетность организации, представленная вышестоящим органам и Министерству финансов, регистрируется в специальном журнале.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Консолидация финансовой отчетности</w:t>
      </w:r>
    </w:p>
    <w:p>
      <w:pPr>
        <w:spacing w:after="120"/>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26.</w:t>
      </w:r>
      <w:r>
        <w:rPr>
          <w:rFonts w:ascii="Arial" w:cs="Arial" w:eastAsia="Arial" w:hAnsi="Arial"/>
          <w:sz w:val="24"/>
          <w:szCs w:val="24"/>
        </w:rPr>
        <w:t xml:space="preserve">Консолидация финансовой отчетности представляет собой процесс объединения информации, содержащейся в финансовых отчетах учреждений в целях подготовки финансовой отчетности сектора государственного управления.</w:t>
      </w:r>
    </w:p>
    <w:p>
      <w:pPr>
        <w:spacing w:after="200"/>
        <w:ind w:firstLine="709"/>
        <w:jc w:val="both"/>
      </w:pPr>
      <w:r>
        <w:rPr>
          <w:rFonts w:ascii="Arial" w:cs="Arial" w:eastAsia="Arial" w:hAnsi="Arial"/>
          <w:sz w:val="24"/>
          <w:szCs w:val="24"/>
        </w:rPr>
        <w:t xml:space="preserve">27.</w:t>
      </w:r>
      <w:r>
        <w:rPr>
          <w:rFonts w:ascii="Arial" w:cs="Arial" w:eastAsia="Arial" w:hAnsi="Arial"/>
          <w:sz w:val="24"/>
          <w:szCs w:val="24"/>
        </w:rPr>
        <w:t xml:space="preserve">Консолидация финансовой отчетности осуществляется:</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путем суммирования одноименных показателей (статей), при подготовке консолидированной отчетности взаимные операции (внутренние расчеты) между организациями, по движению между ними активов (финансовых, нефинансовых) и обязательств исключаются. Примечания формируются аналогичным образом;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 отношении аналогичных операций и событий применяется утвержденные нормативные-правовые акты устанавливающие единый порядок ведения бухгалтерского учета, а если это невозможно, данный факт раскрывается в Примечаниях.</w:t>
      </w:r>
    </w:p>
    <w:p>
      <w:pPr>
        <w:spacing w:after="200"/>
        <w:ind w:firstLine="709"/>
        <w:jc w:val="both"/>
      </w:pPr>
      <w:r>
        <w:rPr>
          <w:rFonts w:ascii="Arial" w:cs="Arial" w:eastAsia="Arial" w:hAnsi="Arial"/>
          <w:sz w:val="24"/>
          <w:szCs w:val="24"/>
        </w:rPr>
        <w:t xml:space="preserve">28.</w:t>
      </w:r>
      <w:r>
        <w:rPr>
          <w:rFonts w:ascii="Arial" w:cs="Arial" w:eastAsia="Arial" w:hAnsi="Arial"/>
          <w:sz w:val="24"/>
          <w:szCs w:val="24"/>
        </w:rPr>
        <w:t xml:space="preserve">Данные финансовой отчетности организаций объединяются на одну и ту же отчетную дату.</w:t>
      </w:r>
    </w:p>
    <w:p>
      <w:pPr>
        <w:spacing w:after="120"/>
        <w:ind w:firstLine="709"/>
        <w:jc w:val="both"/>
      </w:pPr>
      <w:r>
        <w:rPr>
          <w:rFonts w:ascii="Arial" w:cs="Arial" w:eastAsia="Arial" w:hAnsi="Arial"/>
          <w:sz w:val="24"/>
          <w:szCs w:val="24"/>
        </w:rPr>
        <w:t xml:space="preserve">29.</w:t>
      </w:r>
      <w:r>
        <w:rPr>
          <w:rFonts w:ascii="Arial" w:cs="Arial" w:eastAsia="Arial" w:hAnsi="Arial"/>
          <w:sz w:val="24"/>
          <w:szCs w:val="24"/>
        </w:rPr>
        <w:t xml:space="preserve">Консолидированная финансовая отчетность составляется и представляется в Министерство финансов: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вышестоящими органами, состоящими на республиканском бюджете, на основании представленной подведомственными бюджетными учреждениями финансовой отчетности;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финансовыми органами, на основании представленной бюджетными  учреждениями, состоящими на местных бюджетах.</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Уполномоченное структурное подразделение Министерства финансов (далее – уполномоченное подразделение):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составляет консолидированную финансовую отчетность на основании финансовой отчетности, представленной отчитывающимися организациями, финансовыми органами, структурными подразделениями Министерства финансов;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проверяет правильность отражения данных сравнительного периода во всех лицевых отчетах организаций путем сравнения их с финансовой отчетностью прошлого года и арифметическую точность сложения сумм по статьям. В случае обнаружения ошибок правильные суммы согласовываются с организацией;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сравнивает данные отчетов, предоставленные организацией с данными, имеющиеся в Казначействе по каждой организации. При наличии отклонений правильные суммы согласовываются с организациями;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проверяет правильность исключения внутриведомственных операций при подготовке финансовой отчетности организаций.</w:t>
      </w:r>
    </w:p>
    <w:p>
      <w:pPr>
        <w:spacing w:after="200"/>
        <w:ind w:firstLine="709"/>
        <w:jc w:val="both"/>
      </w:pPr>
      <w:r>
        <w:rPr>
          <w:rFonts w:ascii="Arial" w:cs="Arial" w:eastAsia="Arial" w:hAnsi="Arial"/>
          <w:sz w:val="24"/>
          <w:szCs w:val="24"/>
        </w:rPr>
        <w:t xml:space="preserve">31.</w:t>
      </w:r>
      <w:r>
        <w:rPr>
          <w:rFonts w:ascii="Arial" w:cs="Arial" w:eastAsia="Arial" w:hAnsi="Arial"/>
          <w:sz w:val="24"/>
          <w:szCs w:val="24"/>
        </w:rPr>
        <w:t xml:space="preserve">Главные распорядители бюджетных средств и Министерство финансов при консолидации финансовой отчетности: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определяет перечень организаций и структурных подразделений Министерства финансов, предоставляющих финансовую отчетность;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разрабатывает, согласовывает и контролирует исполнение графика предоставления финансовой отчетности;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проверяет полученную от организаций финансовую отчетность на полноту, арифметическую точность и непротиворечивость;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 необходимости запрашивает дополнительную информацию, первоначально не указанную в графике;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идентифицирует и накапливает информацию об операциях внутри сектора государственного управления с целью их взаимоисключения при подготовке отчетности;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 раскрытии финансовой отчетности в отношении активов, обязательств, а также начисленных доходов и расходов проверяет правильность применения законодательства в сфере бухгалтерского учета;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выполняет аналитические процедуры для выявления взаимосвязей между разными статьями финансовой отчетности или денежными и не денежными показателями на предмет непротиворечивости («увязки»);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сверяет полученную от организаций информацию с базами данных по исполнению бюджета. При наличии расхождений вместе с бюджетными учреждениями выясняет причины такого расхождения;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согласовывает проект консолидированной финансовой отчетности со всеми заинтересованными сторонами и предоставляет согласованную финансовую отчетность на утверждение руководству;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согласовывает остатки денежных средств на начало периода с остатками денежных средств на конец периода путем сложения к остатку денег на начало величины чистого изменения в денежных средствах за период (остаток на начало + все поступления денег – все выплаты = остаток на конец);</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сравнивают данные по остаткам, предоставленные бюджетными учреждениями, с данными банковских выписок в отношении каждого банковского счета, открытого в коммерческих банках. При обнаружении отклонений, данные банковских выписок имеют приоритет;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производит построчное сложение статей финансовых отчетов в отношении всех бюджетных учреждений. Суммы денежных поступлений и выплат, а также суммы по начислению, связанные с межведомственными операциями, исключаются;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переносят данные сравнительного периода из утвержденной финансовой отчетности общего назначения прошлого отчетного периода. В случае, если в отчетном периоде по сравнению с отчетностью прошлого года произошли изменения в классификации или представлении статей, сравнительная информация соответствующим образом пересчитывается, а причины изменений в классификации и представлении статей описываются в Примечаниях. Остатки денежных средств на конец периода из финансовой отчетности прошлого года сравниваются с входящими остатками денежных средств на начало отчетного периода;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анализируют статьи прочих активов, прочих обязательств, прочих доходов, прочих расходов, прочих поступлений или прочих выплат, где отражена существенная сумма (более 10% от общей суммы выплат за отчетный период) на предмет необходимости выделения из данной статьи самостоятельную линейную статью, либо переклассификации части суммы в другую линейную статью;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анализируют статьи выплат, связанные с вознаграждением за труд, статьи для определения финансовых результатов и Отчета об исполнении бюджета на предмет непротиворечивости с информацией о среднем количестве служащих и средней величине оплаты труда по категориям служащих. Если в ходе проведения такой аналитической процедуры выявляются существенные отклонения, уполномоченное подразделение запрашивает от бюджетных учреждений предоставления  разъяснений.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Порядок раскрытия информации в Примечании к финансовой отчетности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Примечания к финансовой отчетности представляются в упорядоченном виде. </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В Примечании к финансовой отчетности учреждений раскрывается следующая информация: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обобщенные данные о количественном составе получателей бюджетных средств (подведомственных и территориальных подразделениях) и штатной численности работников бухгалтерских служб;</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 результатах, проведенных в отчетном периоде инвентаризаций имущества и обязательств в части выявленных расхождений. Указываются причины проведения инвентаризации (составление годовой финансовой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бюджетного учреждения и другие случаи), дата проведения инвентаризации и реквизиты приказа о проведении инвентаризации;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 остатках, поступлении и расходовании запасов в виде сырья и материалов;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 остатках, поступлении и расходовании денежных средств через казначейские счета, открытые в системе Казначейства Кыргызской Республики. Данные об остатках, поступлении и расходовании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 Показатели, отраженные в Сведениях о движении денежных средств на счетах в системе Казначейства Кыргызской Республики, предоставляемых министерствами, ведомствами и финансовыми органами, должны быть сверены и заверены территориальным управлением;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 восстановленных кассовых расходах на казначейских счетах в развернутом виде: поступление и расходование денежных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 остатках наличных денежных средств в кассе организаций. Данные об остатках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 объемах недостач и хищений имущества на основании записей по элементу «Недостачи, хищения, растраты»;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 состоянии расчетов по дебиторской и кредиторской задолженности в разрезе видов расчетов. Сведения по дебиторской и кредиторской задолженности составляются раздельно по дебиторской и по кредиторской задолженности;</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о состоянии расчетов по дебиторской и кредиторской задолженности служащих;</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по элементам, подлежащим закрытию по завершении отчетного периода в установленном порядке, в разрезе бюджетных средств и средств на специальных и депозитных счетах казначейства;</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о полученных и переданных активах и обязательствах другой единице сектора государственного управления/внебюджетной организации, в разрезе бюджетных средств и средств на специальных и депозитных счетах казначейства.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по прямым операциям, произведенным Центральным казначейством;</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информацию о вновь образованных, ликвидированных, реорганизованных учреждениях в течение отчетного года;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полный перечень кредитных и грантовых соглашений Кыргызской Республики с правительствами иностранных государств и международными финансовыми институтами с указанием реквизитов соглашения, полного наименования кредитора или грантодателя, срока действия соглашения, общей суммы в валюте соглашения, процентной ставки, цели на которые выдан данный кредит или грант, залогового обеспечения по кредиту, основной суммы долга и отдельно процентов подлежащих погашению в отчетном периоде;</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информацию в отношении каждого кредитного соглашения по остатку основной суммы долга и процентов на начало отчетного периода, сумме кредита полученной в отчетном периоде, основной сумме долга погашенной в отчетном периоде (денежными средствами и отдельно списанной в результате реструктуризации) и остатка  основной суммы долга и процентов на конец отчетного периода;</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информацию по просрочкам в отношении основной суммы кредитов и процентам, а также в отношении реструктуризации кредитов; </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информацию в отношении каждого грантового соглашения по сумме гранта (в валюте гранта и валюте отчетности) полученного в отчетном периоде;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 Примечаниях не раскрывается информация (текстовая или числовая), которая является государственной тайной и не может быть раскрыта в связи с ограничениями, регулирующим вопросы защиты государственных секретов Кыргызской Республики.</w:t>
      </w:r>
    </w:p>
    <w:p>
      <w:pPr>
        <w:spacing w:after="120"/>
        <w:ind w:firstLine="709"/>
        <w:jc w:val="both"/>
      </w:pPr>
      <w:r>
        <w:rPr>
          <w:rFonts w:ascii="Arial" w:cs="Arial" w:eastAsia="Arial" w:hAnsi="Arial"/>
          <w:sz w:val="24"/>
          <w:szCs w:val="24"/>
        </w:rPr>
        <w:t xml:space="preserve">34.</w:t>
      </w:r>
      <w:r>
        <w:rPr>
          <w:rFonts w:ascii="Arial" w:cs="Arial" w:eastAsia="Arial" w:hAnsi="Arial"/>
          <w:sz w:val="24"/>
          <w:szCs w:val="24"/>
        </w:rPr>
        <w:t xml:space="preserve">При раскрытии информации в Примечаниях главные распорядители бюджетных средств и Министерство финансов придерживаются принципов существенности, уместности, полноты, ясности, связанности, непротиворечивости и лаконичности изложения. При раскрытии информации в разрезе учреждений, информация отдельно раскрывается только в отношении того учреждения, сумма по которому составляет не менее 20% от общей раскрываемой суммы.</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В Примечаниях обязательно указывается на каждой странице ее номера, переходящее наименование разделов, отчетного периода, единиц измерения. Любые суммы, означающие выплату или расходы, в лицевых отчетах и в Примечаниях к финансовой отчетности указываются в круглых скобках.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Отчетность об исполнении государственного бюджета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Компоненты отчетности об исполнении </w:t>
      </w:r>
    </w:p>
    <w:p>
      <w:pPr>
        <w:spacing w:after="240" w:before="200"/>
        <w:jc w:val="center"/>
      </w:pPr>
      <w:r>
        <w:rPr>
          <w:rFonts w:ascii="Arial" w:cs="Arial" w:eastAsia="Arial" w:hAnsi="Arial"/>
          <w:b/>
          <w:bCs/>
          <w:sz w:val="32"/>
          <w:szCs w:val="32"/>
        </w:rPr>
        <w:t xml:space="preserve">государственного бюджета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w:t>
      </w:r>
      <w:r>
        <w:rPr>
          <w:rFonts w:ascii="Arial" w:cs="Arial" w:eastAsia="Arial" w:hAnsi="Arial"/>
          <w:sz w:val="24"/>
          <w:szCs w:val="24"/>
        </w:rPr>
        <w:t xml:space="preserve">Отчет, об исполнении бюджета подготавливаемый организацией включает в себя отчеты об исполнении государственного (местного, республиканского)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А5 «Отчет об исполнении сметы по бюджетным, специальным средствам учреждения, состоящего на местном, республиканском бюджете» (Приложение 25);</w:t>
      </w:r>
    </w:p>
    <w:p>
      <w:pPr>
        <w:spacing w:after="120"/>
        <w:ind w:firstLine="709"/>
        <w:jc w:val="both"/>
      </w:pPr>
      <w:r>
        <w:rPr>
          <w:rFonts w:ascii="Arial" w:cs="Arial" w:eastAsia="Arial" w:hAnsi="Arial"/>
          <w:sz w:val="24"/>
          <w:szCs w:val="24"/>
        </w:rPr>
        <w:t xml:space="preserve">37.</w:t>
      </w:r>
      <w:r>
        <w:rPr>
          <w:rFonts w:ascii="Arial" w:cs="Arial" w:eastAsia="Arial" w:hAnsi="Arial"/>
          <w:sz w:val="24"/>
          <w:szCs w:val="24"/>
        </w:rPr>
        <w:t xml:space="preserve">Отчет об исполнении государственного бюджета Кыргызской Республики подготавливаемый Министерством финансов включает в себя отчеты об исполнении местного и республиканского бюджета, а также дополнительные раскрытия информации в разрезе следующих групп:</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Лицевые отчеты: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6 «Отчет об исполнении государственного (местного, республиканского) бюджета Кыргызской Республики» (Приложение 26);</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Примечания к Отчету по исполнению государственного (местного, республиканского) бюджета Кыргызской Республики.</w:t>
      </w:r>
    </w:p>
    <w:p>
      <w:pPr>
        <w:spacing w:after="120"/>
        <w:ind w:firstLine="709"/>
        <w:jc w:val="both"/>
      </w:pPr>
      <w:r>
        <w:rPr>
          <w:rFonts w:ascii="Arial" w:cs="Arial" w:eastAsia="Arial" w:hAnsi="Arial"/>
          <w:sz w:val="24"/>
          <w:szCs w:val="24"/>
        </w:rPr>
        <w:t xml:space="preserve">2) Примечания к Отчету об исполнении государственного (местного, республиканского) бюджета Кыргызской Республики включает: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группа А. Экономическая классификация: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А1 «Отчет об исполнении государственного (местного, республиканского) бюджета Кыргызской Республики по бюджетным специальным средствам», идентична форме 6;</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А2 «Отчет об исполнении государственного (местного, республиканского) бюджета Кыргызской Республики по категориям доходов, расходов, операций с активами и обязательствами по бюджетным специальным   средствам» (Приложение 27), раскрывается в разрезе статей экономической классификации ЕПС;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А2.1 «Отчет об исполнении республиканского бюджета Кыргызской Республики» (Приложение 27.1);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А2.2 «Отчет об исполнении государственного бюджета Кыргызской Республики» (Приложение 27.2);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А2.3 «Отчет об исполнении местного бюджета» (Приложение 27.3)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А2.4 «</w:t>
      </w:r>
      <w:r>
        <w:rPr>
          <w:rFonts w:ascii="Arial" w:cs="Arial" w:eastAsia="Arial" w:hAnsi="Arial"/>
          <w:sz w:val="24"/>
          <w:szCs w:val="24"/>
        </w:rPr>
        <w:t xml:space="preserve">Отчет о </w:t>
      </w:r>
      <w:r>
        <w:rPr>
          <w:rFonts w:ascii="Arial" w:cs="Arial" w:eastAsia="Arial" w:hAnsi="Arial"/>
          <w:sz w:val="24"/>
          <w:szCs w:val="24"/>
        </w:rPr>
        <w:t xml:space="preserve">суммах, направленных на расходы за счет резервных фондов и целевых средств местных бюджетов Кыргызской Республики» (Приложение 27.4)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А3 «Источники покрытия дефицита» (Приложение 28);</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А4 «Отчет о фактических кассовых доходах, расходах и операциях с активами и обязательствами государственного (местного, республиканского) бюджета Кыргызской Республики, идентична форме 6, в части кассового исполнения. </w:t>
      </w:r>
    </w:p>
    <w:p>
      <w:pPr>
        <w:spacing w:after="120"/>
        <w:ind w:firstLine="709"/>
        <w:jc w:val="both"/>
      </w:pPr>
      <w:r>
        <w:rPr>
          <w:rFonts w:ascii="Arial" w:cs="Arial" w:eastAsia="Arial" w:hAnsi="Arial"/>
          <w:sz w:val="24"/>
          <w:szCs w:val="24"/>
        </w:rPr>
        <w:t xml:space="preserve">-</w:t>
      </w:r>
      <w:r>
        <w:rPr>
          <w:rFonts w:ascii="Arial" w:cs="Arial" w:eastAsia="Arial" w:hAnsi="Arial"/>
          <w:b/>
          <w:bCs/>
          <w:sz w:val="24"/>
          <w:szCs w:val="24"/>
        </w:rPr>
        <w:t xml:space="preserve">группа Б. Функциональная классификация: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Б1 «Отчет об исполнении государственного (местного, республиканского) бюджета Кыргызской Республики в разрезе функциональной классификации по бюджетным специальным   средствам» (Приложение 29), раскрывается в разрезе функций функциональной классификации ЕПС;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Б2 «Отчет об исполнении государственного (местного, республиканского) бюджета Кыргызской Республики по расходам и операциям с нефинансовыми активами в отношении конкретного раздела функциональной классификации Государственные службы общего назначения; Оборона; Общественный порядок и безопасность; Экономические вопросы; Охрана окружающей среды; Жилищные и коммунальные услуги; Здравоохранение; Отдых, культура и религия; Образование; Социальная защита по бюджетным специальным   средствам» (Приложение 30), раскрывается в разрезе статей экономической классификации ЕПС;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Б3 «Отчет о фактических кассовых расходах государственного (местного, республиканского) бюджета Кыргызской Республики по разделам функциональной классификации по бюджетным специальным   средствам», идентична форме Б1, в части кассового исполнения, раскрывается в разрезе основных разделов функциональной классификации ЕПС;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Б4 «Отчет об исполнении государственного бюджета Кыргызской Республики» (Приложение 30.1) </w:t>
      </w:r>
    </w:p>
    <w:p>
      <w:pPr>
        <w:spacing w:after="120"/>
        <w:ind w:firstLine="709"/>
        <w:jc w:val="both"/>
      </w:pPr>
      <w:r>
        <w:rPr>
          <w:rFonts w:ascii="Arial" w:cs="Arial" w:eastAsia="Arial" w:hAnsi="Arial"/>
          <w:sz w:val="24"/>
          <w:szCs w:val="24"/>
        </w:rPr>
        <w:t xml:space="preserve">-</w:t>
      </w:r>
      <w:r>
        <w:rPr>
          <w:rFonts w:ascii="Arial" w:cs="Arial" w:eastAsia="Arial" w:hAnsi="Arial"/>
          <w:b/>
          <w:bCs/>
          <w:sz w:val="24"/>
          <w:szCs w:val="24"/>
        </w:rPr>
        <w:t xml:space="preserve">группа В. Ведомственная классификация: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В1 «Отчет об исполнении республиканского бюджета Кыргызской Республики за отчетный год в разрезе ведомственной классификации по бюджетным специальным  средствам» (Приложение 31);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В2 «Отчет об исполнении республиканского бюджета Кыргызской Республики за отчетный год по категориям доходов и расходов в разрезе ведомственной и экономической классификации по бюджетным специальным   средствам» раскрывается в разрезе статей экономической классификации ЕПС (Приложение 32), </w:t>
      </w:r>
    </w:p>
    <w:p>
      <w:pPr>
        <w:spacing w:after="120"/>
        <w:ind w:firstLine="349"/>
        <w:jc w:val="both"/>
      </w:pPr>
      <w:r>
        <w:rPr>
          <w:rFonts w:ascii="Arial" w:cs="Arial" w:eastAsia="Arial" w:hAnsi="Arial"/>
          <w:sz w:val="24"/>
          <w:szCs w:val="24"/>
        </w:rPr>
        <w:t xml:space="preserve">-</w:t>
      </w:r>
      <w:r>
        <w:rPr>
          <w:rFonts w:ascii="Arial" w:cs="Arial" w:eastAsia="Arial" w:hAnsi="Arial"/>
          <w:b/>
          <w:bCs/>
          <w:sz w:val="24"/>
          <w:szCs w:val="24"/>
        </w:rPr>
        <w:t xml:space="preserve">группа Г. Региональная классификация: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Г1 «Отчет об исполнении государственного (местного, республиканского) бюджета Кыргызской Республики за отчетный год в разрезе административно-территориального деления по бюджетным специальным  средствам» (Приложение 33);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Г2 «Отчет об исполнении республиканского бюджета Кыргызской Республики по категориальным грантам выравнивающим грантам, средствам передаваемым по взаимным расчетам, бюджетным ссудам перечисленным в местные бюджеты за отчетный год» (Приложение 34);</w:t>
      </w:r>
    </w:p>
    <w:p>
      <w:pPr>
        <w:spacing w:after="120"/>
        <w:ind w:firstLine="709"/>
        <w:jc w:val="both"/>
      </w:pPr>
      <w:r>
        <w:rPr>
          <w:rFonts w:ascii="Arial" w:cs="Arial" w:eastAsia="Arial" w:hAnsi="Arial"/>
          <w:sz w:val="24"/>
          <w:szCs w:val="24"/>
        </w:rPr>
        <w:t xml:space="preserve">-</w:t>
      </w:r>
      <w:r>
        <w:rPr>
          <w:rFonts w:ascii="Arial" w:cs="Arial" w:eastAsia="Arial" w:hAnsi="Arial"/>
          <w:b/>
          <w:bCs/>
          <w:sz w:val="24"/>
          <w:szCs w:val="24"/>
        </w:rPr>
        <w:t xml:space="preserve">группа Д. Финансовое положение: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 1-14 «Баланс сектора государственного управления по средствам государственного (местного, республиканского) бюджета на отчетную дату. (Приложение 1-14);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Д15. Отчет о внешнем долге Кыргызской Республики на отчетную дату в разрезе экономической классификации (Приложение 35);</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Д16. Отчет о внешнем долге Кыргызской Республики на отчетную дату в разрезе просрочек платежа (Приложение 36);</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Д17. Отчет о структуре государственного долга Кыргызской Республики на отчетную дату (Приложение 37);</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Д18. Отчет о внутреннем долге Кыргызской Республики на отчетную дату в разрезе экономической классификации (Приложение 38);</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Д19. Отчет о движении денежных средств государственного (местного, республиканского) бюджета Кыргызской Республики в разрезе источников финансирования за отчетный период (Приложение 39);</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Д20. Отчет о внешних заимствованиях Кыргызской Республики (Приложение 40);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Общие требования к представлению отчетности об исполнении государственного бюджета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w:t>
      </w:r>
      <w:r>
        <w:rPr>
          <w:rFonts w:ascii="Arial" w:cs="Arial" w:eastAsia="Arial" w:hAnsi="Arial"/>
          <w:sz w:val="24"/>
          <w:szCs w:val="24"/>
        </w:rPr>
        <w:t xml:space="preserve">Организации  составляют компоненты отчетности, указанные в пункте 40 настоящего Положения на квартальной и годовой основе, в сомах и представляют в Министерство финансов. </w:t>
      </w:r>
    </w:p>
    <w:p>
      <w:pPr>
        <w:spacing w:after="120"/>
        <w:ind w:firstLine="709"/>
        <w:jc w:val="both"/>
      </w:pPr>
      <w:r>
        <w:rPr>
          <w:rFonts w:ascii="Arial" w:cs="Arial" w:eastAsia="Arial" w:hAnsi="Arial"/>
          <w:sz w:val="24"/>
          <w:szCs w:val="24"/>
        </w:rPr>
        <w:t xml:space="preserve">39.</w:t>
      </w:r>
      <w:r>
        <w:rPr>
          <w:rFonts w:ascii="Arial" w:cs="Arial" w:eastAsia="Arial" w:hAnsi="Arial"/>
          <w:sz w:val="24"/>
          <w:szCs w:val="24"/>
        </w:rPr>
        <w:t xml:space="preserve">Министерство финансов составляет компоненты отчетности, указанные в пункте 41  настоящего Положения на годовой основе, а также Формы 6, А1, А2, А3 и Б2  на ежемесячной основе, в сомах.</w:t>
      </w:r>
    </w:p>
    <w:p>
      <w:pPr>
        <w:spacing w:after="120"/>
        <w:ind w:firstLine="709"/>
        <w:jc w:val="both"/>
      </w:pPr>
      <w:r>
        <w:rPr>
          <w:rFonts w:ascii="Arial" w:cs="Arial" w:eastAsia="Arial" w:hAnsi="Arial"/>
          <w:sz w:val="24"/>
          <w:szCs w:val="24"/>
        </w:rPr>
        <w:t xml:space="preserve">40.</w:t>
      </w:r>
      <w:r>
        <w:rPr>
          <w:rFonts w:ascii="Arial" w:cs="Arial" w:eastAsia="Arial" w:hAnsi="Arial"/>
          <w:sz w:val="24"/>
          <w:szCs w:val="24"/>
        </w:rPr>
        <w:t xml:space="preserve">Главные распорядители бюджетных средств, состоящие на республиканском бюджете, на основании представленной организациями отчетности составляют консолидированную отчетность, и представляют ее в Министерство финансов в установленные сроки.</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Финансовые органы на основании представленной отчетности организациями, состоящими на местных бюджетах, составляют консолидированную отчетность и представляют ее в Министерство финансов в установленные сроки.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Раскрытие в Примечаниях к отчетности об исполнении государственного бюджета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Основной целью Примечаний является раскрытие всей необходимой информации в сфере управления государственными финансами для предоставления пользователям отчетности возможности оценить фактическую реализацию государственной бюджетно-финансовой политики Кыргызской Республики в отчетном году.</w:t>
      </w:r>
    </w:p>
    <w:p>
      <w:pPr>
        <w:spacing w:after="120"/>
        <w:ind w:firstLine="709"/>
        <w:jc w:val="both"/>
      </w:pPr>
      <w:r>
        <w:rPr>
          <w:rFonts w:ascii="Arial" w:cs="Arial" w:eastAsia="Arial" w:hAnsi="Arial"/>
          <w:sz w:val="24"/>
          <w:szCs w:val="24"/>
        </w:rPr>
        <w:t xml:space="preserve">43.</w:t>
      </w:r>
      <w:r>
        <w:rPr>
          <w:rFonts w:ascii="Arial" w:cs="Arial" w:eastAsia="Arial" w:hAnsi="Arial"/>
          <w:sz w:val="24"/>
          <w:szCs w:val="24"/>
        </w:rPr>
        <w:t xml:space="preserve">Структура Примечаний к отчетности об исполнении государственного бюджета включает следующие разделы:</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описание макроэкономической ситуации в Кыргызской Республики на отчетную дату и ее изменения в отчетном периоде;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общий анализ исполнения и причин существенных отклонений доходной части местного и республиканского бюджетов;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общий анализ исполнения и причин существенных отклонений расходной части местного и республиканского бюджетов в разрезе экономической, функциональной, ведомственной и региональной классификации.</w:t>
      </w:r>
    </w:p>
    <w:p>
      <w:pPr>
        <w:spacing w:after="120"/>
        <w:ind w:firstLine="709"/>
        <w:jc w:val="both"/>
      </w:pPr>
      <w:r>
        <w:rPr>
          <w:rFonts w:ascii="Arial" w:cs="Arial" w:eastAsia="Arial" w:hAnsi="Arial"/>
          <w:sz w:val="24"/>
          <w:szCs w:val="24"/>
        </w:rPr>
        <w:t xml:space="preserve">44.</w:t>
      </w:r>
      <w:r>
        <w:rPr>
          <w:rFonts w:ascii="Arial" w:cs="Arial" w:eastAsia="Arial" w:hAnsi="Arial"/>
          <w:sz w:val="24"/>
          <w:szCs w:val="24"/>
        </w:rPr>
        <w:t xml:space="preserve">Примечания содержат описание макроэкономической ситуации и ее изменение в течение года. Важными характеристиками макроэкономической ситуации, раскрываемыми в Примечаниях, являются показатели валового внутреннего продукта, инфляции, занятости населения, трудовой миграции, средней заработной платы, покупательной способности, процентных ставок по кредитам, инвестиционной активности, внешнеэкономической деятельности, деятельности международного донорского сообщества. </w:t>
      </w:r>
    </w:p>
    <w:p>
      <w:pPr>
        <w:spacing w:after="120"/>
        <w:ind w:firstLine="709"/>
        <w:jc w:val="both"/>
      </w:pPr>
      <w:r>
        <w:rPr>
          <w:rFonts w:ascii="Arial" w:cs="Arial" w:eastAsia="Arial" w:hAnsi="Arial"/>
          <w:sz w:val="24"/>
          <w:szCs w:val="24"/>
        </w:rPr>
        <w:t xml:space="preserve">45.</w:t>
      </w:r>
      <w:r>
        <w:rPr>
          <w:rFonts w:ascii="Arial" w:cs="Arial" w:eastAsia="Arial" w:hAnsi="Arial"/>
          <w:sz w:val="24"/>
          <w:szCs w:val="24"/>
        </w:rPr>
        <w:t xml:space="preserve">Анализ исполнения доходной части бюджета, кроме всего прочего, содержит анализ поступления налоговых и других обязательных поступлений в бюджет в разрезе отраслей экономики и по видам налогов. Цель такого анализа, раскрытие причин увеличения или уменьшения поступлений в бюджет по сравнению с запланированными показателями отчетного года и фактическими суммами прошлого года по каждой существенной отрасли экономики.  Примечания не ограничиваются констатацией самого факта уменьшения или увеличения доходов, а направлены на раскрытие причин таких изменений. В отношении налоговых доходов в Примечаниях также раскрывается информация о количестве налогоплательщиков по каждой раскрываемой статье. </w:t>
      </w:r>
    </w:p>
    <w:p>
      <w:pPr>
        <w:spacing w:after="120"/>
        <w:ind w:firstLine="709"/>
        <w:jc w:val="both"/>
      </w:pPr>
      <w:r>
        <w:rPr>
          <w:rFonts w:ascii="Arial" w:cs="Arial" w:eastAsia="Arial" w:hAnsi="Arial"/>
          <w:sz w:val="24"/>
          <w:szCs w:val="24"/>
        </w:rPr>
        <w:t xml:space="preserve">46.</w:t>
      </w:r>
      <w:r>
        <w:rPr>
          <w:rFonts w:ascii="Arial" w:cs="Arial" w:eastAsia="Arial" w:hAnsi="Arial"/>
          <w:sz w:val="24"/>
          <w:szCs w:val="24"/>
        </w:rPr>
        <w:t xml:space="preserve">Расходы государственного бюджета описываются в Примечаниях по следующим 5 разделам: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государственного бюджета в разрезе экономической классификации»;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государственного бюджета в разрезе функциональной классификации»;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республиканского  бюджета в разрезе ведомственной классификации»;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государственного бюджета в разрезе региональной классификации»;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«Финансовое положение учреждений сектора государственного управления».</w:t>
      </w:r>
    </w:p>
    <w:p>
      <w:pPr>
        <w:spacing w:after="120"/>
        <w:ind w:firstLine="709"/>
        <w:jc w:val="both"/>
      </w:pPr>
      <w:r>
        <w:rPr>
          <w:rFonts w:ascii="Arial" w:cs="Arial" w:eastAsia="Arial" w:hAnsi="Arial"/>
          <w:sz w:val="24"/>
          <w:szCs w:val="24"/>
        </w:rPr>
        <w:t xml:space="preserve">47.</w:t>
      </w:r>
      <w:r>
        <w:rPr>
          <w:rFonts w:ascii="Arial" w:cs="Arial" w:eastAsia="Arial" w:hAnsi="Arial"/>
          <w:sz w:val="24"/>
          <w:szCs w:val="24"/>
        </w:rPr>
        <w:t xml:space="preserve">Статьи в таблицах, раскрываемые в Примечаниях, представляются в порядке категорий, статей (элементов) Единого плана счетов.</w:t>
      </w:r>
    </w:p>
    <w:p>
      <w:pPr>
        <w:spacing w:after="120"/>
        <w:ind w:firstLine="709"/>
        <w:jc w:val="both"/>
      </w:pPr>
      <w:r>
        <w:rPr>
          <w:rFonts w:ascii="Arial" w:cs="Arial" w:eastAsia="Arial" w:hAnsi="Arial"/>
          <w:sz w:val="24"/>
          <w:szCs w:val="24"/>
        </w:rPr>
        <w:t xml:space="preserve">48.</w:t>
      </w:r>
      <w:r>
        <w:rPr>
          <w:rFonts w:ascii="Arial" w:cs="Arial" w:eastAsia="Arial" w:hAnsi="Arial"/>
          <w:sz w:val="24"/>
          <w:szCs w:val="24"/>
        </w:rPr>
        <w:t xml:space="preserve">По каждой таблице в Примечаниях в отношении любой существенной статьи раскрывается информация о значительных отклонениях между утвержденным и уточненным планом, а также информация о причинах значительных отклонений между уточненным планом и фактическими кассовыми расходами. Для целей раскрытия информации о причинах отклонений существенной является статья расходов (доходов), сумма по которой за отчетный период превышает 5% от итоговой суммы расходов (доходов) в этой таблице. Значительным отклонением уточненного плана от утвержденного, либо фактических кассовых расходов от уточненного плана является сумма, равная 10% и более по отношению к утвержденному или уточненному плану соответственно.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Управленческая отчетность</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49.</w:t>
      </w:r>
      <w:r>
        <w:rPr>
          <w:rFonts w:ascii="Arial" w:cs="Arial" w:eastAsia="Arial" w:hAnsi="Arial"/>
          <w:sz w:val="24"/>
          <w:szCs w:val="24"/>
        </w:rPr>
        <w:t xml:space="preserve">Министерство финансов в целях контроля вправе запрашивать от бюджетных учреждений и структурных подразделений Министерства финансов дополнительную информацию и отчеты. Формат, сроки и порядок предоставления определяется уполномоченным структурным подразделением Министерства финансов.</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Организации ежемесячно представляют в Территориальные управления (далее – ТР) отчеты по форме А5, которые сверяются с данными Казначейства.</w:t>
      </w:r>
    </w:p>
    <w:p>
      <w:pPr>
        <w:spacing w:after="120"/>
        <w:ind w:firstLine="709"/>
        <w:jc w:val="both"/>
      </w:pPr>
      <w:r>
        <w:rPr>
          <w:rFonts w:ascii="Arial" w:cs="Arial" w:eastAsia="Arial" w:hAnsi="Arial"/>
          <w:sz w:val="24"/>
          <w:szCs w:val="24"/>
        </w:rPr>
        <w:t xml:space="preserve">51.</w:t>
      </w:r>
      <w:r>
        <w:rPr>
          <w:rFonts w:ascii="Arial" w:cs="Arial" w:eastAsia="Arial" w:hAnsi="Arial"/>
          <w:sz w:val="24"/>
          <w:szCs w:val="24"/>
        </w:rPr>
        <w:t xml:space="preserve">ТР на ежемесячной основе формируют отчеты от исполнении бюджетов согласно формы А5.</w:t>
      </w:r>
    </w:p>
    <w:p>
      <w:pPr>
        <w:spacing w:after="120"/>
        <w:jc w:val="right"/>
      </w:pPr>
      <w:r>
        <w:rPr>
          <w:rFonts w:ascii="Arial" w:cs="Arial" w:eastAsia="Arial" w:hAnsi="Arial"/>
          <w:sz w:val="24"/>
          <w:szCs w:val="24"/>
        </w:rPr>
        <w:t xml:space="preserve">Приложение 1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__________________________</w:t>
      </w:r>
    </w:p>
    <w:p>
      <w:pPr>
        <w:spacing w:after="120"/>
        <w:jc w:val="both"/>
      </w:pPr>
      <w:r>
        <w:rPr>
          <w:rFonts w:ascii="Arial" w:cs="Arial" w:eastAsia="Arial" w:hAnsi="Arial"/>
          <w:sz w:val="24"/>
          <w:szCs w:val="24"/>
        </w:rPr>
        <w:t xml:space="preserve">Отчетная дата:                                              __________________________</w:t>
      </w:r>
    </w:p>
    <w:p>
      <w:pPr>
        <w:spacing w:after="120"/>
        <w:jc w:val="both"/>
      </w:pPr>
      <w:r>
        <w:rPr>
          <w:rFonts w:ascii="Arial" w:cs="Arial" w:eastAsia="Arial" w:hAnsi="Arial"/>
          <w:sz w:val="24"/>
          <w:szCs w:val="24"/>
        </w:rPr>
        <w:t xml:space="preserve">Отчетный период:                                        __________________________</w:t>
      </w:r>
    </w:p>
    <w:p>
      <w:pPr>
        <w:spacing w:after="120"/>
        <w:jc w:val="both"/>
      </w:pPr>
      <w:r>
        <w:rPr>
          <w:rFonts w:ascii="Arial" w:cs="Arial" w:eastAsia="Arial" w:hAnsi="Arial"/>
          <w:sz w:val="24"/>
          <w:szCs w:val="24"/>
        </w:rPr>
        <w:t xml:space="preserve">Единица измерения:                                    __________________________ </w:t>
      </w:r>
    </w:p>
    <w:p>
      <w:pPr>
        <w:spacing w:after="120"/>
        <w:jc w:val="both"/>
      </w:pPr>
      <w:r>
        <w:rPr>
          <w:rFonts w:ascii="Arial" w:cs="Arial" w:eastAsia="Arial" w:hAnsi="Arial"/>
          <w:sz w:val="24"/>
          <w:szCs w:val="24"/>
        </w:rPr>
        <w:t xml:space="preserve">Классификация ведомственная:                 __________________________                                                                                                   </w:t>
      </w:r>
    </w:p>
    <w:p>
      <w:pPr>
        <w:spacing w:after="120"/>
        <w:jc w:val="both"/>
      </w:pPr>
      <w:r>
        <w:rPr>
          <w:rFonts w:ascii="Arial" w:cs="Arial" w:eastAsia="Arial" w:hAnsi="Arial"/>
          <w:sz w:val="24"/>
          <w:szCs w:val="24"/>
        </w:rPr>
        <w:t xml:space="preserve">Классификация функциональная:              __________________________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 Баланс сектора государственного управления по средствам государственного (местного, республиканского) бюджета на отчетную дату</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8"/>
        <w:gridCol w:w="788"/>
        <w:gridCol w:w="956"/>
        <w:gridCol w:w="956"/>
        <w:gridCol w:w="956"/>
        <w:gridCol w:w="956"/>
        <w:gridCol w:w="956"/>
        <w:gridCol w:w="956"/>
        <w:gridCol w:w="637"/>
      </w:tblGrid>
      <w:tr>
        <w:tc>
          <w:tcPr>
            <w:tcW w:type="dxa" w:w="3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Основные фонды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Запасы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Ценности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Непроизведенные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нефинансовые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ФИНАНСОВЫЕ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Внутренние финансовые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Валюта и депозиты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Ценные бумаги, кроме акций</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Кредиты, ссуды и займы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Акции и другие формы участия в капитале</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Прочая внутренняя дебиторская задолженность</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Резерв на безнадежные долги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внутренние финансовые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Внешние финансовые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Валюта и депозиты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Ценные бумаги, кроме акций</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Кредиты, ссуды и займы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Акции и другие формы участия в капитале</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Прочая внешняя дебиторская задолженность</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внешние финансовые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ОБЯЗАТЕЛЬСТВА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Внутренние обязательства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Ценные бумаги, кроме акций</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Внутренние заимствования</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внутренние обязательства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внутренние обязательства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Внешние обязательства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Внешние заимствования</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внешние обязательства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внешние обязательства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ЧИСТАЯ СТОИМОСТЬ АКТИВОВ</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чистые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обязательства и чистые активы</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Руководитель организации/структурного подразделения        </w:t>
      </w:r>
    </w:p>
    <w:p>
      <w:pPr>
        <w:spacing w:after="120"/>
        <w:jc w:val="both"/>
      </w:pPr>
      <w:r>
        <w:rPr>
          <w:rFonts w:ascii="Arial" w:cs="Arial" w:eastAsia="Arial" w:hAnsi="Arial"/>
          <w:i/>
          <w:iCs/>
          <w:sz w:val="24"/>
          <w:szCs w:val="24"/>
        </w:rPr>
        <w:t xml:space="preserve">Руководитель бухгалтерской службы/Главный бухгалтер/Исполнитель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Баланса сектора государственного управления по средствам государственного (местного, республиканского) бюджета на отчетную дату.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8"/>
        <w:gridCol w:w="8880"/>
      </w:tblGrid>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060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421 «Основные средства». </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416 «Запасы».</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422 «Ценности». </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423 «Земля». </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030, 040, 050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080 по 220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090 по 150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411 «Денежные средства и их эквиваленты», за исключением 41122120 «Текущие счета в коммерческих банках за рубежом», 41122140 «Депозитные счета в коммерческих банках за рубежом». </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412 «Краткосрочные ценные бумаги» и группы 424 «Долгосрочные ценные бумаги», за исключением ценных бумаг иностранных эмитентов. </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413 «Краткосрочные бюджетные ссуды» и группы 425 «Долгосрочные бюджетные ссуды». </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426 «Инвестиции», за исключением акций и других форм участия в капитале компаний - нерезидентов.</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415 «Дебиторская задолженность»  и группы 428 «Прочая долгосрочная дебиторская задолженность» в отношении дебиторов – резидентов Кыргызской Республики.</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417 «Резерв по обесценению финансовых активов», относящихся к внутренним финансовым активам</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090, 100, 110, 120, 130, 140.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170 по 220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следующих элементах ЕПС: 41122120 «Текущие счета в коммерческих банках за рубежом», 41122140 «Депозитные счета в коммерческих банках за рубежом». </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элементах ЕПС группы 412 «Краткосрочные ценные бумаги» и группы 424 «Долгосрочные ценные бумаги», за исключением ценных бумаг эмитентов, являющихся резидентами Кыргызской Республики. </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элементах ЕПС счетов группы 414 «Краткосрочные кредиты правительствам других государств» и группы 427«Долгосрочные кредиты правительствам других государств». </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элементах ЕПС группы 426 «Инвестиции», за исключением акций и других форм участия в капитале компаний – резидентов Кыргызской Республики.</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 </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элементах ЕПС группы 415 «Дебиторская задолженность» и группы 428 «Прочая долгосрочная дебиторская задолженность» в отношении дебиторов – нерезидентов Кыргызской Республики.</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170, 180, 190, 200, 210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060, 150, 220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250 по 330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290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элементах ЕПС группы 511 «Краткосрочные государственные ценные бумаги» и 521 «Долгосрочные государственные ценные бумаги» в отношении кредиторов – резидентов Кыргызской Республики.</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512 «Краткосрочные внутренние займы» и 522 «Долгосрочные внутренние займы».</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514 «Краткосрочная кредиторская задолженность» и 524 «Прочие долгосрочные обязательства» в отношении кредиторов – резидентов Кыргызской Республики.</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260, 270, 280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310 по 330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513 «Краткосрочные внешние займы» и 523 «Долгосрочные внешние займы».</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514 «Краткосрочная кредиторская задолженность» и 524 «Прочие долгосрочные обязательства» в отношении кредиторов – нерезидентов Кыргызской Республики.</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310, 320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сроке 350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611 «Чистые активы»</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290, 330, 350</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остатки по статьям на отчетную дату</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остатки по статьям на сравнительную дату</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остатки по статьям на отчетную дату в отношении бюджетных средств</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остатки по статьям на сравнительную дату в отношении бюджетных средств</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остатки по статьям на отчетную дату в отношении специальных средств</w:t>
            </w:r>
          </w:p>
        </w:tc>
      </w:tr>
      <w:tr>
        <w:tc>
          <w:tcPr>
            <w:tcW w:type="dxa" w:w="1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остатки по статьям на сравнительную дату в отношении специальных средств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Д2. Движение основных средств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957"/>
        <w:gridCol w:w="957"/>
        <w:gridCol w:w="957"/>
        <w:gridCol w:w="1596"/>
        <w:gridCol w:w="1428"/>
      </w:tblGrid>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госсектора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госсектора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получение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основные средства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Незавершенное строительство</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строительства основным фондом</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фондов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фондов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основных средств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0"/>
        <w:gridCol w:w="8748"/>
      </w:tblGrid>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200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 200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«Здания и сооружения».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220 по 400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  - 400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«Машины и оборудование».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420 по 600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 – 600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«Прочие основные средства».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620 по 650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620 - 650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«Незавершенное строительство».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220, 420, 620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230, 430.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660 и 670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180, 380, 580, 650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190, 390, 590.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690 и 700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Д3. Движение  запасов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3"/>
        <w:gridCol w:w="957"/>
        <w:gridCol w:w="957"/>
        <w:gridCol w:w="957"/>
        <w:gridCol w:w="1747"/>
        <w:gridCol w:w="1747"/>
      </w:tblGrid>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Изготовленная готовая продукция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Приобретенные (поступившие) товары</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Реализованные (списанные) товары</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МБП</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начало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конец периода</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запасов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6"/>
        <w:gridCol w:w="8782"/>
      </w:tblGrid>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140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140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140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«Запасы Фонда государственного материального резерва». </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160 по 600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170 по 280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 – 280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«Сырье и материалы». </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300 по 330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 – 330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«Незавершенное производство». </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350 по 400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 – 400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«Готовая продукция». </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420 по 470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 – 470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«Товары для перепродажи». </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490 по 600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 – 600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«МБП». </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 строкам 030, 170, 300, 350, 420, 490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 строкам 140, 280, 330, 400, 470, 600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Д4. Движение ценностей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6"/>
        <w:gridCol w:w="792"/>
        <w:gridCol w:w="961"/>
        <w:gridCol w:w="1432"/>
        <w:gridCol w:w="1753"/>
        <w:gridCol w:w="1904"/>
      </w:tblGrid>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начало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конец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ценностей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9"/>
        <w:gridCol w:w="8769"/>
      </w:tblGrid>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120</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 120</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«Драгоценные металлы и камни». </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140 по 240</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 – 240</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Активы культурного наследия</w:t>
            </w:r>
            <w:r>
              <w:rPr>
                <w:rFonts w:ascii="Arial" w:cs="Arial" w:eastAsia="Arial" w:hAnsi="Arial"/>
                <w:sz w:val="24"/>
                <w:szCs w:val="24"/>
              </w:rPr>
              <w:t xml:space="preserve">». </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360</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 – 360 </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Ювелирные изделия</w:t>
            </w:r>
            <w:r>
              <w:rPr>
                <w:rFonts w:ascii="Arial" w:cs="Arial" w:eastAsia="Arial" w:hAnsi="Arial"/>
                <w:sz w:val="24"/>
                <w:szCs w:val="24"/>
              </w:rPr>
              <w:t xml:space="preserve">». </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140, 260</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120, 240, 360</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Д5. Движение непроизведенных активов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6"/>
        <w:gridCol w:w="792"/>
        <w:gridCol w:w="961"/>
        <w:gridCol w:w="961"/>
        <w:gridCol w:w="1904"/>
        <w:gridCol w:w="2224"/>
      </w:tblGrid>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непроизведенных активов на начало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непроизведенных активов на конец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Справочная информация на конец отчетного периода: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площадь сельскохозяйственных участков в распоряжении учреждения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площадь несельскохозяйственных участков в распоряжении учреждения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непроизведенных активов за отчетный период</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0"/>
        <w:gridCol w:w="8748"/>
      </w:tblGrid>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300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130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130 </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Сельскохозяйственные земли</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150 по 250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 – 250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«Нес</w:t>
            </w:r>
            <w:r>
              <w:rPr>
                <w:rFonts w:ascii="Arial" w:cs="Arial" w:eastAsia="Arial" w:hAnsi="Arial"/>
                <w:sz w:val="24"/>
                <w:szCs w:val="24"/>
              </w:rPr>
              <w:t xml:space="preserve">ельскохозяйственные земли</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130, 250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290 по 300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сельскохозяйственных участков в распоряжении учреждения выраженная в Га</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несельскохозяйственных участков в распоряжении учреждения выраженная в Га</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Д6. Движение валюты и депозитов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1"/>
        <w:gridCol w:w="791"/>
        <w:gridCol w:w="959"/>
        <w:gridCol w:w="959"/>
        <w:gridCol w:w="2069"/>
        <w:gridCol w:w="1750"/>
      </w:tblGrid>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 (внутренние)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в системе казначейства Кыргызской Республики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в коммерческих банках Кыргызской Республики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Наличные денежные средства в кассе учреждений</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Кыргызской Республики за рубежом</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валюты и депозитов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0"/>
        <w:gridCol w:w="8748"/>
      </w:tblGrid>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200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060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Счета в системе казначейства Кыргызской Республики</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080 по 120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 – 120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Счета в коммерческих банках Кыргызской Республики</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 </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140 по 180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 – 180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Наличные денежные средства в кассе учреждений</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080, 140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060, 120, 180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220 по 260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 – 260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Депозиты Правительства Кыргызской Республики за рубежом</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190, 220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 260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Д7. Движение ценных бумаг, кроме акций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1"/>
        <w:gridCol w:w="791"/>
        <w:gridCol w:w="959"/>
        <w:gridCol w:w="959"/>
        <w:gridCol w:w="1750"/>
        <w:gridCol w:w="2069"/>
      </w:tblGrid>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 (внутренние)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 (внутренние)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 (внутренние)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(внутренние)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(внутренние)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 (внешние)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 (внешние)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 (внешние)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(внешние)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(внешние)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по движению ценных бумаг, кроме акций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8724"/>
      </w:tblGrid>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210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100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100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Краткосрочные ценные бумаги, кроме акций (внутренние)</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120 по 190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 – 190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Долгосрочные ценные бумаги, кроме акций (внутренние)</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100, 190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230 по 420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240 по 310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 – 310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Краткосрочные ценные бумаги, кроме акций (внешние)</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330 по 400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 – 400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Долгосрочные ценные бумаги, кроме акций (внешние)</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240, 330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310, 400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 410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210, 420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Д8. Движение кредитов, ссуд и займов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9"/>
        <w:gridCol w:w="791"/>
        <w:gridCol w:w="959"/>
        <w:gridCol w:w="959"/>
        <w:gridCol w:w="1901"/>
        <w:gridCol w:w="1750"/>
      </w:tblGrid>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кредиты, ссуды и займы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займов (внутренних)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займов (внутренних)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 (внешние)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и займы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и займы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и займы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начало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конец периода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кредитов, ссуд и займов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0"/>
        <w:gridCol w:w="8748"/>
      </w:tblGrid>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170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080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Ссуды другим уровням государственного управления</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100 по 150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 150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Ссуды предприятиям, финансовым учреждениям и населению</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150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190 по 250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200 по 250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200 - 250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Кредиты правительствам других государств</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160, 200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170, 250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Д9. Движение акций и других форм участия в капитале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3"/>
        <w:gridCol w:w="789"/>
        <w:gridCol w:w="957"/>
        <w:gridCol w:w="957"/>
        <w:gridCol w:w="1596"/>
        <w:gridCol w:w="2066"/>
      </w:tblGrid>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 (внутренние)</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 (внешние)</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начало</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конец</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акций и других форм участия в капитале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8724"/>
      </w:tblGrid>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050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 050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«Акции и другие формы участия в капитале (внутренние)».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070 по 100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 – 100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Акции и другие формы участия в капитале (внешние)</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070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050, 100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Д10. Движение прочей дебиторской задолженности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2"/>
        <w:gridCol w:w="803"/>
        <w:gridCol w:w="973"/>
        <w:gridCol w:w="973"/>
        <w:gridCol w:w="1776"/>
        <w:gridCol w:w="2100"/>
      </w:tblGrid>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и дивиденды к получению</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дивиденды к получению</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дивиденды к получению</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доля прибыли НБКР</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авансы уплаченные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 в отношении работ и услуг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Внешняя дебиторская задолженность</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авансы, уплаченные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движения прочей дебиторской задолженности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0"/>
        <w:gridCol w:w="8748"/>
      </w:tblGrid>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350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120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120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Прочая внутренняя дебиторская задолженность</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140 по 240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 – 240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Проценты и дивиденды к получению</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350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 – 350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Внутренние авансы уплаченные</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140, 250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120, 240, 350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390 по 570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400 по 440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 – 440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Прочая внешняя дебиторская задолженность</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460 по 560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 – 560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Внешние авансы, уплаченные</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400, 460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440, 560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360, 570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370, 580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Д11. Движение выпущенных ценных бумаг (обязательства) </w:t>
      </w:r>
    </w:p>
    <w:p>
      <w:pPr>
        <w:spacing w:after="120"/>
        <w:jc w:val="center"/>
      </w:pPr>
      <w:r>
        <w:rPr>
          <w:rFonts w:ascii="Arial" w:cs="Arial" w:eastAsia="Arial" w:hAnsi="Arial"/>
          <w:sz w:val="24"/>
          <w:szCs w:val="24"/>
        </w:rPr>
        <w:t xml:space="preserve">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8"/>
        <w:gridCol w:w="804"/>
        <w:gridCol w:w="975"/>
        <w:gridCol w:w="1129"/>
        <w:gridCol w:w="1779"/>
        <w:gridCol w:w="1933"/>
      </w:tblGrid>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внутренние ценные бумаги, кроме акций</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Выпушенные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внутренние ценные бумаги, кроме акций</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Выпушенные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конец</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выпущенных ценных бумаг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8724"/>
      </w:tblGrid>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170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080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080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Государственные краткосрочные внутренние ценные бумаги, кроме акций</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100 по 150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 150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Государственные долгосрочные внутренние ценные бумаги, кроме акций</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 </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150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Д12. Движение заимствований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7"/>
        <w:gridCol w:w="803"/>
        <w:gridCol w:w="973"/>
        <w:gridCol w:w="973"/>
        <w:gridCol w:w="1776"/>
        <w:gridCol w:w="1776"/>
      </w:tblGrid>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иностранных финансовых институтов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Получены прочие внешние заимствования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Погашены прочие внешние заимствования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Списаны прочие внешние заимствования</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заимствований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заимствований на конец периода </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начало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конец периода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заимствований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0"/>
        <w:gridCol w:w="8748"/>
      </w:tblGrid>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170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080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Заимствования от других единиц государственного управления</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100 по 150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 150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Заимствования от предприятий, организаций, финансовых учреждений</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150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190 по 480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200 по 250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 – 250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Двусторонние долговые соглашения</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270 по 320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 – 320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Многосторонние долговые соглашения</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340 по 390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 – 390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Иностранные финансовые институты</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410 по 460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 – 460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Прочий внешний долг</w:t>
            </w:r>
            <w:r>
              <w:rPr>
                <w:rFonts w:ascii="Arial" w:cs="Arial" w:eastAsia="Arial" w:hAnsi="Arial"/>
                <w:sz w:val="24"/>
                <w:szCs w:val="24"/>
              </w:rPr>
              <w:t xml:space="preserve">».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 270, 340, 410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250, 320, 390, 460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160, 470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170, 480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Д13. Движение прочих обязательств за отчетный период</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3"/>
        <w:gridCol w:w="816"/>
        <w:gridCol w:w="990"/>
        <w:gridCol w:w="990"/>
        <w:gridCol w:w="1963"/>
        <w:gridCol w:w="1806"/>
      </w:tblGrid>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грантам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кредиторская задолженность</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грантам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кредиторская задолженность</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к оплате (внутренние)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 </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пособиям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авансы, полученные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авансы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Расчеты по платежам в бюджет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кредиторская задолженность</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к оплате (внешние)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 </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конец периода </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начало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конец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прочих обязательств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8724"/>
      </w:tblGrid>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190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 190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«Прочая внутренняя кредиторская задолженность».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210 по 240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210 -240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Обязательства по оплате труда</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330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 – 330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Проценты к оплате</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350 по 420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 – 420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Счета к оплате (внутренние)</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440 по 470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 – 470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Обязательства по социальным пособиям</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490 по 520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 – 520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Внутренние авансы, полученные</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540 по 570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210, 260, 350, 440, 490, 540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190, 240, 330, 420, 470, 520, 570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610 по 970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620 по 690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 – 690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Проценты к оплате</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710 по 790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 – 790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Счета к оплате (внешние)</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810 по 890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 – 890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Взносы в международные организации и объединения в рамках СНГ</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910 по 950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910 – 950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Прочие внешние обязательства</w:t>
            </w:r>
            <w:r>
              <w:rPr>
                <w:rFonts w:ascii="Arial" w:cs="Arial" w:eastAsia="Arial" w:hAnsi="Arial"/>
                <w:sz w:val="24"/>
                <w:szCs w:val="24"/>
              </w:rPr>
              <w:t xml:space="preserve">».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620, 710, 810, 910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690, 790, 890, 950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580, 960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590, 970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Д14. Движение чистых активов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9"/>
        <w:gridCol w:w="959"/>
        <w:gridCol w:w="959"/>
        <w:gridCol w:w="1110"/>
        <w:gridCol w:w="1901"/>
        <w:gridCol w:w="1750"/>
      </w:tblGrid>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расходы за период</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доходы за период</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Увеличение резерва переоценки</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Уменьшение резерва переоценки </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внесенный другими субъектами госсектора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Полученное финансирование из государственного бюджета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финансирования в государственный бюджет</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начало отчетного периода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отчетного периода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чистых активов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9"/>
        <w:gridCol w:w="8899"/>
      </w:tblGrid>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190</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060</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030 - 060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Финансовый результат</w:t>
            </w:r>
            <w:r>
              <w:rPr>
                <w:rFonts w:ascii="Arial" w:cs="Arial" w:eastAsia="Arial" w:hAnsi="Arial"/>
                <w:sz w:val="24"/>
                <w:szCs w:val="24"/>
              </w:rPr>
              <w:t xml:space="preserve">». </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080 по 110</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 – 110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Резервы</w:t>
            </w:r>
            <w:r>
              <w:rPr>
                <w:rFonts w:ascii="Arial" w:cs="Arial" w:eastAsia="Arial" w:hAnsi="Arial"/>
                <w:sz w:val="24"/>
                <w:szCs w:val="24"/>
              </w:rPr>
              <w:t xml:space="preserve">». </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130 по 170</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 – 170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Капитал, внесенный другими субъектами госсектора</w:t>
            </w:r>
            <w:r>
              <w:rPr>
                <w:rFonts w:ascii="Arial" w:cs="Arial" w:eastAsia="Arial" w:hAnsi="Arial"/>
                <w:sz w:val="24"/>
                <w:szCs w:val="24"/>
              </w:rPr>
              <w:t xml:space="preserve">». </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080, 130</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060, 110, 170</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о количестве подведомственных и территориальных подразделениях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68"/>
        <w:gridCol w:w="1368"/>
        <w:gridCol w:w="1861"/>
        <w:gridCol w:w="1861"/>
        <w:gridCol w:w="1861"/>
        <w:gridCol w:w="1861"/>
      </w:tblGrid>
      <w:tr>
        <w:tc>
          <w:tcPr>
            <w:tcW w:type="dxa" w:w="273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Количество учреждений </w:t>
            </w:r>
          </w:p>
        </w:tc>
        <w:tc>
          <w:tcPr>
            <w:tcW w:type="dxa" w:w="7444"/>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Штатная численность работников бухгалтерской службы</w:t>
            </w:r>
          </w:p>
          <w:p>
            <w:pPr>
              <w:jc w:val="center"/>
            </w:pPr>
            <w:r>
              <w:rPr>
                <w:rFonts w:ascii="Arial" w:cs="Arial" w:eastAsia="Arial" w:hAnsi="Arial"/>
                <w:sz w:val="24"/>
                <w:szCs w:val="24"/>
              </w:rPr>
              <w:t xml:space="preserve"/>
            </w:r>
          </w:p>
        </w:tc>
      </w:tr>
      <w:tr>
        <w:tc>
          <w:tcPr>
            <w:tcW w:type="dxa" w:w="1368"/>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На начало периода</w:t>
            </w:r>
          </w:p>
        </w:tc>
        <w:tc>
          <w:tcPr>
            <w:tcW w:type="dxa" w:w="136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 конец периода</w:t>
            </w:r>
          </w:p>
        </w:tc>
        <w:tc>
          <w:tcPr>
            <w:tcW w:type="dxa" w:w="1861"/>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Всего</w:t>
            </w:r>
          </w:p>
        </w:tc>
        <w:tc>
          <w:tcPr>
            <w:tcW w:type="dxa" w:w="5583"/>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 том числе</w:t>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Центральный аппарат</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Подведомственные подразделения</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Территориальные подразделения</w:t>
            </w:r>
          </w:p>
        </w:tc>
      </w:tr>
      <w:tr>
        <w:tc>
          <w:tcPr>
            <w:tcW w:type="dxa" w:w="136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36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1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16</w:t>
      </w:r>
    </w:p>
    <w:p>
      <w:pPr>
        <w:spacing w:after="120"/>
        <w:jc w:val="center"/>
      </w:pPr>
      <w:r>
        <w:rPr>
          <w:rFonts w:ascii="Arial" w:cs="Arial" w:eastAsia="Arial" w:hAnsi="Arial"/>
          <w:sz w:val="24"/>
          <w:szCs w:val="24"/>
        </w:rPr>
        <w:t xml:space="preserve">Сведения о проведении инвентаризации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2"/>
        <w:gridCol w:w="942"/>
        <w:gridCol w:w="942"/>
        <w:gridCol w:w="942"/>
        <w:gridCol w:w="1111"/>
        <w:gridCol w:w="1111"/>
        <w:gridCol w:w="2093"/>
        <w:gridCol w:w="2093"/>
      </w:tblGrid>
      <w:tr>
        <w:tc>
          <w:tcPr>
            <w:tcW w:type="dxa" w:w="3768"/>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Проведение инвентаризации</w:t>
            </w:r>
          </w:p>
        </w:tc>
        <w:tc>
          <w:tcPr>
            <w:tcW w:type="dxa" w:w="2222"/>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Результат инвентаризации</w:t>
            </w:r>
          </w:p>
        </w:tc>
        <w:tc>
          <w:tcPr>
            <w:tcW w:type="dxa" w:w="418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 том числе отнесено:</w:t>
            </w:r>
          </w:p>
        </w:tc>
      </w:tr>
      <w:tr>
        <w:tc>
          <w:tcPr>
            <w:tcW w:type="dxa" w:w="94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Причина</w:t>
            </w:r>
          </w:p>
        </w:tc>
        <w:tc>
          <w:tcPr>
            <w:tcW w:type="dxa" w:w="94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Дата</w:t>
            </w:r>
          </w:p>
        </w:tc>
        <w:tc>
          <w:tcPr>
            <w:tcW w:type="dxa" w:w="188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Приказ о проведении</w:t>
            </w:r>
          </w:p>
        </w:tc>
        <w:tc>
          <w:tcPr>
            <w:tcW w:type="dxa" w:w="1111"/>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Код элемента</w:t>
            </w:r>
          </w:p>
        </w:tc>
        <w:tc>
          <w:tcPr>
            <w:tcW w:type="dxa" w:w="1111"/>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Сумма</w:t>
            </w:r>
          </w:p>
        </w:tc>
        <w:tc>
          <w:tcPr>
            <w:tcW w:type="dxa" w:w="209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 элемент «Недостача, хищение, растрата»</w:t>
            </w:r>
          </w:p>
        </w:tc>
        <w:tc>
          <w:tcPr>
            <w:tcW w:type="dxa" w:w="209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 другой элемент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17 </w:t>
      </w:r>
    </w:p>
    <w:p>
      <w:pPr>
        <w:spacing w:after="120"/>
        <w:jc w:val="center"/>
      </w:pPr>
      <w:r>
        <w:rPr>
          <w:rFonts w:ascii="Arial" w:cs="Arial" w:eastAsia="Arial" w:hAnsi="Arial"/>
          <w:sz w:val="24"/>
          <w:szCs w:val="24"/>
        </w:rPr>
        <w:t xml:space="preserve">Сведения о запасах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713"/>
        <w:gridCol w:w="729"/>
        <w:gridCol w:w="729"/>
        <w:gridCol w:w="729"/>
        <w:gridCol w:w="729"/>
        <w:gridCol w:w="729"/>
        <w:gridCol w:w="729"/>
        <w:gridCol w:w="729"/>
        <w:gridCol w:w="729"/>
        <w:gridCol w:w="729"/>
        <w:gridCol w:w="729"/>
        <w:gridCol w:w="729"/>
        <w:gridCol w:w="729"/>
      </w:tblGrid>
      <w:tr>
        <w:tc>
          <w:tcPr>
            <w:tcW w:type="dxa" w:w="142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Код</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r>
      <w:tr>
        <w:tc>
          <w:tcPr>
            <w:tcW w:type="dxa" w:w="71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31221 110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31221 120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31221 130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31221 140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31221 150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31221 160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31221 170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31221180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собак</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31221 190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17.1 </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Сведения о запасах «Справочная информация»: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45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Всего по средствам на специальном и депозитном счетах казначейства</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 том числе поступления гуманитарной помощи</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 том числе поступления по спонсорской помощи</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Код ЕПС</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r>
      <w:tr>
        <w:tc>
          <w:tcPr>
            <w:tcW w:type="dxa" w:w="72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животных</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18 </w:t>
      </w:r>
    </w:p>
    <w:p>
      <w:pPr>
        <w:spacing w:after="120"/>
        <w:jc w:val="center"/>
      </w:pPr>
      <w:r>
        <w:rPr>
          <w:rFonts w:ascii="Arial" w:cs="Arial" w:eastAsia="Arial" w:hAnsi="Arial"/>
          <w:sz w:val="24"/>
          <w:szCs w:val="24"/>
        </w:rPr>
        <w:t xml:space="preserve">Сведения о движении денежных</w:t>
      </w:r>
    </w:p>
    <w:p>
      <w:pPr>
        <w:spacing w:after="120"/>
        <w:ind w:firstLine="709"/>
        <w:jc w:val="center"/>
      </w:pPr>
      <w:r>
        <w:rPr>
          <w:rFonts w:ascii="Arial" w:cs="Arial" w:eastAsia="Arial" w:hAnsi="Arial"/>
          <w:sz w:val="24"/>
          <w:szCs w:val="24"/>
        </w:rPr>
        <w:t xml:space="preserve">средств на счетах в системе Казначейства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5"/>
        <w:gridCol w:w="635"/>
        <w:gridCol w:w="867"/>
        <w:gridCol w:w="1492"/>
        <w:gridCol w:w="1659"/>
      </w:tblGrid>
      <w:tr>
        <w:tc>
          <w:tcPr>
            <w:tcW w:type="dxa" w:w="552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149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65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5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9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5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республиканском бюджете </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национальной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иностранной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(210+220-230)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местных бюджетов</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(290+300-310)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(330+340-350)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(370+380-390)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(410+420-430)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 по карте Получателя бюджетных средств (ПБС)</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(450+460-470)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 (010+050+090+130+170+210+250+290+330+ 370+410+450)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поступлений (020+060+100+140+180+220+260+300+340+380+ 420+460)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расходований (030+070+110+150+190+230+270+310+350+390+ 430+470)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(490+500-510)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Справочная информация: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6"/>
        <w:gridCol w:w="635"/>
        <w:gridCol w:w="867"/>
        <w:gridCol w:w="1551"/>
        <w:gridCol w:w="1718"/>
      </w:tblGrid>
      <w:tr>
        <w:tc>
          <w:tcPr>
            <w:tcW w:type="dxa" w:w="54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155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71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540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71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республиканском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Сведения должны быть сверены и заверены территориальными управлениями Министерства финансов. Обороты по депозитным и переходным счетам показываются в развернутом виде (в разрезе поступления и расходования денежных средств). При консолидации баланса районов и городов сумма финансирования из местных бюджетов исключается.</w:t>
      </w:r>
    </w:p>
    <w:p>
      <w:pPr>
        <w:spacing w:after="120"/>
        <w:ind w:firstLine="709"/>
        <w:jc w:val="right"/>
      </w:pPr>
      <w:r>
        <w:rPr>
          <w:rFonts w:ascii="Arial" w:cs="Arial" w:eastAsia="Arial" w:hAnsi="Arial"/>
          <w:sz w:val="24"/>
          <w:szCs w:val="24"/>
        </w:rPr>
        <w:t xml:space="preserve">Приложение 18.1</w:t>
      </w:r>
    </w:p>
    <w:p>
      <w:pPr>
        <w:spacing w:after="120"/>
        <w:jc w:val="center"/>
      </w:pPr>
      <w:r>
        <w:rPr>
          <w:rFonts w:ascii="Arial" w:cs="Arial" w:eastAsia="Arial" w:hAnsi="Arial"/>
          <w:sz w:val="24"/>
          <w:szCs w:val="24"/>
        </w:rPr>
        <w:t xml:space="preserve">Сведения о восстановленных  кассовых расходах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
        <w:gridCol w:w="836"/>
        <w:gridCol w:w="945"/>
        <w:gridCol w:w="945"/>
        <w:gridCol w:w="945"/>
        <w:gridCol w:w="945"/>
        <w:gridCol w:w="945"/>
        <w:gridCol w:w="945"/>
        <w:gridCol w:w="945"/>
        <w:gridCol w:w="945"/>
        <w:gridCol w:w="945"/>
      </w:tblGrid>
      <w:tr>
        <w:tc>
          <w:tcPr>
            <w:tcW w:type="dxa" w:w="167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Всего</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83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Код</w:t>
            </w:r>
          </w:p>
        </w:tc>
        <w:tc>
          <w:tcPr>
            <w:tcW w:type="dxa" w:w="83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w:t>
            </w:r>
          </w:p>
        </w:tc>
      </w:tr>
      <w:tr>
        <w:tc>
          <w:tcPr>
            <w:tcW w:type="dxa" w:w="8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Примечание: Сведения должны быть сверены и заверены территориальными управлениями Министерства финансов.</w:t>
      </w:r>
    </w:p>
    <w:p>
      <w:pPr>
        <w:spacing w:after="120"/>
        <w:ind w:firstLine="709"/>
        <w:jc w:val="right"/>
      </w:pPr>
      <w:r>
        <w:rPr>
          <w:rFonts w:ascii="Arial" w:cs="Arial" w:eastAsia="Arial" w:hAnsi="Arial"/>
          <w:sz w:val="24"/>
          <w:szCs w:val="24"/>
        </w:rPr>
        <w:t xml:space="preserve">Приложение 18.2</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об остатках наличных  денежных средств в кассе учреждений</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1428"/>
        <w:gridCol w:w="1428"/>
        <w:gridCol w:w="1428"/>
        <w:gridCol w:w="1428"/>
        <w:gridCol w:w="1428"/>
        <w:gridCol w:w="1428"/>
      </w:tblGrid>
      <w:tr>
        <w:tc>
          <w:tcPr>
            <w:tcW w:type="dxa" w:w="161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периода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19</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о недостачах и хищениях  денежных средств и материальных ценностей</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4"/>
        <w:gridCol w:w="641"/>
        <w:gridCol w:w="857"/>
        <w:gridCol w:w="1761"/>
        <w:gridCol w:w="1924"/>
      </w:tblGrid>
      <w:tr>
        <w:tc>
          <w:tcPr>
            <w:tcW w:type="dxa" w:w="499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 показателя</w:t>
            </w:r>
          </w:p>
        </w:tc>
        <w:tc>
          <w:tcPr>
            <w:tcW w:type="dxa" w:w="64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w:t>
            </w:r>
          </w:p>
        </w:tc>
        <w:tc>
          <w:tcPr>
            <w:tcW w:type="dxa" w:w="85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176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92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4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8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17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9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начало года - всего, в т.ч.:</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 - всего, в т.ч.:</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Отнесено на виновных лиц согласно решениям суда</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 - всего, в т.ч.:</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Взыскано с виновных лиц</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 счет учреждения</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конец - всего (010+020-030), в т.ч.:</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20</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по дебиторской и кредиторской задолженности</w:t>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Вид задолженности ________________________________________________</w:t>
      </w:r>
    </w:p>
    <w:p>
      <w:pPr>
        <w:spacing w:after="120"/>
        <w:ind w:firstLine="709"/>
        <w:jc w:val="center"/>
      </w:pPr>
      <w:r>
        <w:rPr>
          <w:rFonts w:ascii="Arial" w:cs="Arial" w:eastAsia="Arial" w:hAnsi="Arial"/>
          <w:sz w:val="24"/>
          <w:szCs w:val="24"/>
        </w:rPr>
        <w:t xml:space="preserve">(дебиторская, кредиторская)</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7"/>
        <w:gridCol w:w="1297"/>
        <w:gridCol w:w="1264"/>
        <w:gridCol w:w="1264"/>
        <w:gridCol w:w="1264"/>
        <w:gridCol w:w="1264"/>
        <w:gridCol w:w="1264"/>
        <w:gridCol w:w="1264"/>
      </w:tblGrid>
      <w:tr>
        <w:tc>
          <w:tcPr>
            <w:tcW w:type="dxa" w:w="259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2528"/>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2528"/>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2528"/>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12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12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отчетного периода</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отчетного периода</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отчетного периода</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отчетного периода</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отчетного периода</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отчетного периода</w:t>
            </w:r>
          </w:p>
        </w:tc>
      </w:tr>
      <w:tr>
        <w:tc>
          <w:tcPr>
            <w:tcW w:type="dxa" w:w="129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29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r>
      <w:tr>
        <w:tc>
          <w:tcPr>
            <w:tcW w:type="dxa" w:w="129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21</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о дебиторской и кредиторской задолженности служащих</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460"/>
        <w:gridCol w:w="609"/>
        <w:gridCol w:w="1834"/>
        <w:gridCol w:w="1991"/>
      </w:tblGrid>
      <w:tr>
        <w:tc>
          <w:tcPr>
            <w:tcW w:type="dxa" w:w="528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46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w:t>
            </w:r>
          </w:p>
        </w:tc>
        <w:tc>
          <w:tcPr>
            <w:tcW w:type="dxa" w:w="60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183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9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528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9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Дебиторская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(021+022+023+024+025)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(031+032+033+034+035)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(010+020-030)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Кредиторская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(061+062+063+064)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(071+072+073+074)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(050+060-070)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22</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Справка по закрытию счетов по завершению отчетного периода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8"/>
        <w:gridCol w:w="1668"/>
        <w:gridCol w:w="1710"/>
        <w:gridCol w:w="1710"/>
        <w:gridCol w:w="1710"/>
        <w:gridCol w:w="1710"/>
      </w:tblGrid>
      <w:tr>
        <w:tc>
          <w:tcPr>
            <w:tcW w:type="dxa" w:w="333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6840"/>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Обороты с начала года</w:t>
            </w:r>
          </w:p>
        </w:tc>
      </w:tr>
      <w:tr>
        <w:tc>
          <w:tcPr>
            <w:tcW w:type="dxa" w:w="1668"/>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166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кредиту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кредиту</w:t>
            </w:r>
          </w:p>
        </w:tc>
      </w:tr>
      <w:tr>
        <w:tc>
          <w:tcPr>
            <w:tcW w:type="dxa" w:w="16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23</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Справка о полученных и переданных  активах и обязательствах другой единице сектора государственного управления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1426"/>
        <w:gridCol w:w="743"/>
        <w:gridCol w:w="743"/>
        <w:gridCol w:w="747"/>
        <w:gridCol w:w="747"/>
        <w:gridCol w:w="747"/>
        <w:gridCol w:w="747"/>
      </w:tblGrid>
      <w:tr>
        <w:tc>
          <w:tcPr>
            <w:tcW w:type="dxa" w:w="285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Получатель средств</w:t>
            </w:r>
          </w:p>
        </w:tc>
        <w:tc>
          <w:tcPr>
            <w:tcW w:type="dxa" w:w="2852"/>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Контрагент</w:t>
            </w:r>
          </w:p>
        </w:tc>
        <w:tc>
          <w:tcPr>
            <w:tcW w:type="dxa" w:w="148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Классификация ведомственная</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Классификация ведомственная</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Код</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кредиту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кредиту</w:t>
            </w:r>
          </w:p>
        </w:tc>
      </w:tr>
      <w:tr>
        <w:tc>
          <w:tcPr>
            <w:tcW w:type="dxa" w:w="142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right"/>
      </w:pPr>
      <w:r>
        <w:rPr>
          <w:rFonts w:ascii="Arial" w:cs="Arial" w:eastAsia="Arial" w:hAnsi="Arial"/>
          <w:sz w:val="24"/>
          <w:szCs w:val="24"/>
        </w:rPr>
        <w:t xml:space="preserve">Приложение 23.1</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Справка о безвозмездно полученных</w:t>
      </w:r>
    </w:p>
    <w:p>
      <w:pPr>
        <w:spacing w:after="120"/>
        <w:ind w:firstLine="709"/>
        <w:jc w:val="center"/>
      </w:pPr>
      <w:r>
        <w:rPr>
          <w:rFonts w:ascii="Arial" w:cs="Arial" w:eastAsia="Arial" w:hAnsi="Arial"/>
          <w:sz w:val="24"/>
          <w:szCs w:val="24"/>
        </w:rPr>
        <w:t xml:space="preserve">и переданных активах и обязательствах внебюджетной организации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6"/>
        <w:gridCol w:w="1906"/>
        <w:gridCol w:w="1177"/>
        <w:gridCol w:w="795"/>
        <w:gridCol w:w="795"/>
        <w:gridCol w:w="900"/>
        <w:gridCol w:w="900"/>
        <w:gridCol w:w="900"/>
        <w:gridCol w:w="900"/>
      </w:tblGrid>
      <w:tr>
        <w:tc>
          <w:tcPr>
            <w:tcW w:type="dxa" w:w="381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Получатель средств</w:t>
            </w:r>
          </w:p>
        </w:tc>
        <w:tc>
          <w:tcPr>
            <w:tcW w:type="dxa" w:w="117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Контрагент</w:t>
            </w:r>
          </w:p>
        </w:tc>
        <w:tc>
          <w:tcPr>
            <w:tcW w:type="dxa" w:w="1590"/>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Классификация ведомственная</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Код</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кредиту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кредиту</w:t>
            </w:r>
          </w:p>
        </w:tc>
      </w:tr>
      <w:tr>
        <w:tc>
          <w:tcPr>
            <w:tcW w:type="dxa" w:w="190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90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17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381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24</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Справка о прямых расходных операциях, произведенных Центральным казначейством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1"/>
        <w:gridCol w:w="2321"/>
        <w:gridCol w:w="2770"/>
        <w:gridCol w:w="2766"/>
      </w:tblGrid>
      <w:tr>
        <w:tc>
          <w:tcPr>
            <w:tcW w:type="dxa" w:w="464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w:t>
            </w:r>
          </w:p>
        </w:tc>
        <w:tc>
          <w:tcPr>
            <w:tcW w:type="dxa" w:w="27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Кассовое</w:t>
            </w:r>
          </w:p>
          <w:p>
            <w:pPr>
              <w:jc w:val="center"/>
            </w:pPr>
            <w:r>
              <w:rPr>
                <w:rFonts w:ascii="Arial" w:cs="Arial" w:eastAsia="Arial" w:hAnsi="Arial"/>
                <w:sz w:val="24"/>
                <w:szCs w:val="24"/>
              </w:rPr>
              <w:t xml:space="preserve">исполнение</w:t>
            </w:r>
          </w:p>
        </w:tc>
        <w:tc>
          <w:tcPr>
            <w:tcW w:type="dxa" w:w="2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w:t>
            </w:r>
          </w:p>
        </w:tc>
      </w:tr>
      <w:tr>
        <w:tc>
          <w:tcPr>
            <w:tcW w:type="dxa" w:w="23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w:t>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3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3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Примечания к финансовой отчетности на ___ стр.</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бухгалтер/Исполнитель   _______________________________</w:t>
      </w:r>
    </w:p>
    <w:p>
      <w:pPr>
        <w:spacing w:after="120"/>
        <w:ind w:firstLine="709"/>
        <w:jc w:val="both"/>
      </w:pPr>
      <w:r>
        <w:rPr>
          <w:rFonts w:ascii="Arial" w:cs="Arial" w:eastAsia="Arial" w:hAnsi="Arial"/>
          <w:sz w:val="24"/>
          <w:szCs w:val="24"/>
        </w:rPr>
        <w:t xml:space="preserve">Дата «____»_____________</w:t>
      </w:r>
    </w:p>
    <w:p>
      <w:pPr>
        <w:spacing w:after="120"/>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25</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А5 «Отчет об исполнении сметы по (бюджетным, специальным) средствам учреждения, состоящего на (местном, республиканском)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________________________________</w:t>
      </w:r>
    </w:p>
    <w:p>
      <w:pPr>
        <w:spacing w:after="120"/>
        <w:jc w:val="both"/>
      </w:pPr>
      <w:r>
        <w:rPr>
          <w:rFonts w:ascii="Arial" w:cs="Arial" w:eastAsia="Arial" w:hAnsi="Arial"/>
          <w:sz w:val="24"/>
          <w:szCs w:val="24"/>
        </w:rPr>
        <w:t xml:space="preserve">Отчетная дата:                                           ________________________________</w:t>
      </w:r>
    </w:p>
    <w:p>
      <w:pPr>
        <w:spacing w:after="120"/>
        <w:jc w:val="both"/>
      </w:pPr>
      <w:r>
        <w:rPr>
          <w:rFonts w:ascii="Arial" w:cs="Arial" w:eastAsia="Arial" w:hAnsi="Arial"/>
          <w:sz w:val="24"/>
          <w:szCs w:val="24"/>
        </w:rPr>
        <w:t xml:space="preserve">Отчетный период:                                     ________________________________</w:t>
      </w:r>
    </w:p>
    <w:p>
      <w:pPr>
        <w:spacing w:after="120"/>
        <w:jc w:val="both"/>
      </w:pPr>
      <w:r>
        <w:rPr>
          <w:rFonts w:ascii="Arial" w:cs="Arial" w:eastAsia="Arial" w:hAnsi="Arial"/>
          <w:sz w:val="24"/>
          <w:szCs w:val="24"/>
        </w:rPr>
        <w:t xml:space="preserve">Единица измерения:                                  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    </w:t>
      </w:r>
    </w:p>
    <w:p>
      <w:pPr>
        <w:spacing w:after="120"/>
        <w:jc w:val="both"/>
      </w:pPr>
      <w:r>
        <w:rPr>
          <w:rFonts w:ascii="Arial" w:cs="Arial" w:eastAsia="Arial" w:hAnsi="Arial"/>
          <w:sz w:val="24"/>
          <w:szCs w:val="24"/>
        </w:rPr>
        <w:t xml:space="preserve">Классификация функциональная:            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0"/>
        <w:gridCol w:w="959"/>
        <w:gridCol w:w="959"/>
        <w:gridCol w:w="1430"/>
        <w:gridCol w:w="1279"/>
        <w:gridCol w:w="1110"/>
        <w:gridCol w:w="791"/>
        <w:gridCol w:w="791"/>
      </w:tblGrid>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притоки связанные с доходами</w:t>
            </w:r>
          </w:p>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оттоки связанные с расходами</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потоки по активами обязательствами</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Основные фонды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p>
            <w:pPr>
              <w:jc w:val="left"/>
            </w:pPr>
            <w:r>
              <w:rPr>
                <w:rFonts w:ascii="Arial" w:cs="Arial" w:eastAsia="Arial" w:hAnsi="Arial"/>
                <w:sz w:val="24"/>
                <w:szCs w:val="24"/>
              </w:rPr>
              <w:t xml:space="preserve">Финансовые активы</w:t>
            </w:r>
          </w:p>
          <w:p>
            <w:pPr>
              <w:jc w:val="left"/>
            </w:pPr>
            <w:r>
              <w:rPr>
                <w:rFonts w:ascii="Arial" w:cs="Arial" w:eastAsia="Arial" w:hAnsi="Arial"/>
                <w:sz w:val="24"/>
                <w:szCs w:val="24"/>
              </w:rPr>
              <w:t xml:space="preserve">Внутренние финансовые активы</w:t>
            </w:r>
          </w:p>
          <w:p>
            <w:pPr>
              <w:jc w:val="left"/>
            </w:pPr>
            <w:r>
              <w:rPr>
                <w:rFonts w:ascii="Arial" w:cs="Arial" w:eastAsia="Arial" w:hAnsi="Arial"/>
                <w:sz w:val="24"/>
                <w:szCs w:val="24"/>
              </w:rPr>
              <w:t xml:space="preserve">Внешние финансовые активы</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190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Заведующий РОК</w:t>
      </w:r>
    </w:p>
    <w:p>
      <w:pPr>
        <w:spacing w:after="120"/>
        <w:jc w:val="both"/>
      </w:pPr>
      <w:r>
        <w:rPr>
          <w:rFonts w:ascii="Arial" w:cs="Arial" w:eastAsia="Arial" w:hAnsi="Arial"/>
          <w:sz w:val="24"/>
          <w:szCs w:val="24"/>
        </w:rPr>
        <w:t xml:space="preserve">Руководитель бухгалтерской службы                                                 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государственного (бюджетным, специальным) средствам учреждения, состоящего на местном, республиканском бюджете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8"/>
        <w:gridCol w:w="9370"/>
      </w:tblGrid>
      <w:tr>
        <w:tc>
          <w:tcPr>
            <w:tcW w:type="dxa" w:w="8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93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050.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w:t>
            </w:r>
            <w:r>
              <w:rPr>
                <w:rFonts w:ascii="Arial" w:cs="Arial" w:eastAsia="Arial" w:hAnsi="Arial"/>
                <w:sz w:val="24"/>
                <w:szCs w:val="24"/>
              </w:rPr>
              <w:t xml:space="preserve">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11 «Налоговые доходы»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3</w:t>
            </w:r>
            <w:r>
              <w:rPr>
                <w:rFonts w:ascii="Arial" w:cs="Arial" w:eastAsia="Arial" w:hAnsi="Arial"/>
                <w:sz w:val="24"/>
                <w:szCs w:val="24"/>
              </w:rPr>
              <w:t xml:space="preserve">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12 «Взносы/отчисления на социальные нужды»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4</w:t>
            </w:r>
            <w:r>
              <w:rPr>
                <w:rFonts w:ascii="Arial" w:cs="Arial" w:eastAsia="Arial" w:hAnsi="Arial"/>
                <w:sz w:val="24"/>
                <w:szCs w:val="24"/>
              </w:rPr>
              <w:t xml:space="preserve">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категория 13 «Полученные официальные трансферты»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5</w:t>
            </w:r>
            <w:r>
              <w:rPr>
                <w:rFonts w:ascii="Arial" w:cs="Arial" w:eastAsia="Arial" w:hAnsi="Arial"/>
                <w:sz w:val="24"/>
                <w:szCs w:val="24"/>
              </w:rPr>
              <w:t xml:space="preserve">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14 «Неналоговые доходы», 14511300 «Курсовая прибыль/убыток» не включен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070 по 130.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21 «Оплата труда работников» Единого плана счетов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22 «Использование товаров и услуг»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24 «Проценты»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25 «Субсидии»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26 «Гранты»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27 «Социальные пособия и выплаты»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28 «Другие расходы»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150 по 220.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160 по 200.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311 «Основные фонды»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312 «Запасы»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313 «Ценности»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p>
            <w:pPr>
              <w:jc w:val="left"/>
            </w:pPr>
            <w:r>
              <w:rPr>
                <w:rFonts w:ascii="Arial" w:cs="Arial" w:eastAsia="Arial" w:hAnsi="Arial"/>
                <w:sz w:val="24"/>
                <w:szCs w:val="24"/>
              </w:rPr>
              <w:t xml:space="preserve"/>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314 «Земля и другие непроизводственные активы»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200    </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210 по 220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p>
            <w:pPr>
              <w:jc w:val="left"/>
            </w:pPr>
            <w:r>
              <w:rPr>
                <w:rFonts w:ascii="Arial" w:cs="Arial" w:eastAsia="Arial" w:hAnsi="Arial"/>
                <w:sz w:val="24"/>
                <w:szCs w:val="24"/>
              </w:rPr>
              <w:t xml:space="preserve"/>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321 «Внутренние финансовые активы»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322 «Внешние финансовые активы»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230 по 250.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331 «Внутренние обязательства» ЕПС.</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332 «Внешние обязательства» ЕПС.</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6. Отчет об исполнении государственного (местного, республиканского)  бюджета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0"/>
        <w:gridCol w:w="942"/>
        <w:gridCol w:w="942"/>
        <w:gridCol w:w="1256"/>
        <w:gridCol w:w="1256"/>
        <w:gridCol w:w="942"/>
        <w:gridCol w:w="1091"/>
        <w:gridCol w:w="1091"/>
      </w:tblGrid>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Профицит (дефицит) бюджета</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В СВЯЗИ С ОПЕРАЦИОННОЙ ДЕЯТЕЛЬНОСТЬЮ</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ДЕНЕЖНЫХ СРЕДСТВ ОТ ОПЕРАЦИОННОЙ ДЕЯТЕЛЬНОСТИ</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на социальные нужды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поступления денежных средств от операционной деятельности</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 ДЕНЕЖНЫХ СРЕДСТВ ДЛЯ ПРОВЕДЕНИЯ ОПЕРАЦИОННОЙ ДЕЯТЕЛЬНОСТИ</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выплаты денежных средств для проведения операционной деятельности</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СВЯЗИ С ВЛОЖЕНИЯМИ В НЕФИНАНСОВЫЕ АКТИВЫ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приобретение нефинансовых активов</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НЕФИНАНСОВЫХ АКТИВОВ</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продажа нефинансовых активов</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В СВЯЗИ С ОПЕРАЦИЯМИ ПО ФИНАНСИРОВАНИЮ</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ПРИОБРЕТЕНИЕ ФИНАНСОВЫХ АКТИВОВ</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чистое приобретение финансовых активов</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ПРИНЯТИЕ ОБЯЗАТЕЛЬСТВ</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чистое принятие обязательств</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ИЗМЕНЕНИЕ В ЗАПАСАХ ДЕНЕЖНЫХ СРЕДСТВ</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4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Министр финансов </w:t>
            </w:r>
          </w:p>
          <w:p>
            <w:pPr>
              <w:jc w:val="left"/>
            </w:pPr>
            <w:r>
              <w:rPr>
                <w:rFonts w:ascii="Arial" w:cs="Arial" w:eastAsia="Arial" w:hAnsi="Arial"/>
                <w:sz w:val="24"/>
                <w:szCs w:val="24"/>
              </w:rPr>
              <w:t xml:space="preserve">Кыргызской Республики</w:t>
            </w:r>
          </w:p>
        </w:tc>
        <w:tc>
          <w:tcPr>
            <w:tcW w:type="dxa" w:w="5636"/>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54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Фамилия И.О.                                                                                       </w:t>
            </w:r>
          </w:p>
        </w:tc>
        <w:tc>
          <w:tcPr>
            <w:tcW w:type="dxa" w:w="5636"/>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54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Заместитель министра  - директор Центрального казначейства</w:t>
            </w:r>
          </w:p>
          <w:p>
            <w:pPr>
              <w:jc w:val="left"/>
            </w:pPr>
            <w:r>
              <w:rPr>
                <w:rFonts w:ascii="Arial" w:cs="Arial" w:eastAsia="Arial" w:hAnsi="Arial"/>
                <w:i/>
                <w:iCs/>
                <w:sz w:val="24"/>
                <w:szCs w:val="24"/>
              </w:rPr>
              <w:t xml:space="preserve">Фамилия И.О.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Начальник управления бюджетной политики</w:t>
            </w:r>
          </w:p>
          <w:p>
            <w:pPr>
              <w:jc w:val="left"/>
            </w:pPr>
            <w:r>
              <w:rPr>
                <w:rFonts w:ascii="Arial" w:cs="Arial" w:eastAsia="Arial" w:hAnsi="Arial"/>
                <w:i/>
                <w:iCs/>
                <w:sz w:val="24"/>
                <w:szCs w:val="24"/>
              </w:rPr>
              <w:t xml:space="preserve">Фамилия И.О</w:t>
            </w:r>
          </w:p>
        </w:tc>
        <w:tc>
          <w:tcPr>
            <w:tcW w:type="dxa" w:w="5636"/>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Отчета об исполнении государственного местного, республиканского  бюджета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3"/>
        <w:gridCol w:w="8835"/>
      </w:tblGrid>
      <w:tr>
        <w:tc>
          <w:tcPr>
            <w:tcW w:type="dxa" w:w="13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88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020 за вычетом строки 180.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080 за вычетом строки 170.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040 по 080.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11 «Налоговые доходы»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12 «Взносы/отчисления на социальные нужды»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13 «Полученные официальные трансферты»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14 «Неналоговые доходы»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040 по 070.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100 по 170.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21 «Оплата труда работников»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22 «Использование товаров и услуг»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24 «Проценты» ЕПС. </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25 «Субсидии»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26 «Гранты» ЕПС.  </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27 «Социальные пособия и выплаты»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28 «Другие расходы»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100 по 160.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240 за вычетом строки 300.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200 по 240.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311 «Основные фонды» ЕПС связанные с приобретением. </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приобретением.</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приобретением.</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314 «Земля и другие непроизводственные активы» ЕПС связанные с приобретением.</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200 по 230.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300.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311 «Основные фонды» ЕПС связанные с продажей.</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продажей.</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продажей.</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314 «Земля и другие непроизводственные активы» ЕПС связанные с продажей.</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260 по 290.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390 за вычетом строки 350.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330 по 350.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330 по 340.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370 по 390.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370 по 380.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010 и 310.</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бюджета на отчетный год в отношении государственного &lt;местного, республиканского&gt; бюджета.</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бюджета на отчетный год в отношении государственного &lt;местного, республиканского&gt; бюджета.</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фактические суммы расходов (на основе кассового метода учета) по исполнению государственного &lt;местного, республиканского&gt; бюджета.</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указывается разница между суммами в Столбце (3) и Столбце (4)</w:t>
            </w:r>
          </w:p>
        </w:tc>
      </w:tr>
      <w:tr>
        <w:tc>
          <w:tcPr>
            <w:tcW w:type="dxa" w:w="1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указывается отклонение фактических расходов от уточненного бюджета, выраженное в процентах</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А2. Отчет об исполнении государственного местного, республиканского бюджета Кыргызской Республики по категориям доходов, расходов, операций с активами и обязательствами по бюджетным специальным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0"/>
        <w:gridCol w:w="791"/>
        <w:gridCol w:w="959"/>
        <w:gridCol w:w="1110"/>
        <w:gridCol w:w="1279"/>
        <w:gridCol w:w="791"/>
        <w:gridCol w:w="1279"/>
        <w:gridCol w:w="1110"/>
      </w:tblGrid>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 отчисления на социальные нужды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основных средств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ценностей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и других непроизведенных активов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основных средств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запасов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ценностей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земли и других непроизведенных активов </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приобретение внутренних финансовых активов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 внутренних финансовых активов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(погашение) внутренних финансовых активов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приобретение внешних финансовых активов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 внешних финансовых активов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(погашение) внешних финансовых активов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принятие внутренних обязательств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внутренних обязательств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внутренних обязательств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принятие внешних обязательств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внешних обязательств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внешних обязательств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государственного местного, республиканского бюджета Кыргызской Республики по категории доходов и расходов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7"/>
        <w:gridCol w:w="9101"/>
      </w:tblGrid>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11 «Налоговые доходы» ЕПС.</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12 «Взносы/отчисления на социальные нужды» ЕПС.</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13 «Получение официальные трансферты» ЕПС.</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категории14 «Неналоговые доходы» ЕПС.</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050      </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21 «Оплата труда работников» ЕПС.</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p>
            <w:pPr>
              <w:jc w:val="left"/>
            </w:pPr>
            <w:r>
              <w:rPr>
                <w:rFonts w:ascii="Arial" w:cs="Arial" w:eastAsia="Arial" w:hAnsi="Arial"/>
                <w:sz w:val="24"/>
                <w:szCs w:val="24"/>
              </w:rPr>
              <w:t xml:space="preserve">070</w:t>
            </w:r>
          </w:p>
          <w:p>
            <w:pPr>
              <w:jc w:val="left"/>
            </w:pPr>
            <w:r>
              <w:rPr>
                <w:rFonts w:ascii="Arial" w:cs="Arial" w:eastAsia="Arial" w:hAnsi="Arial"/>
                <w:sz w:val="24"/>
                <w:szCs w:val="24"/>
              </w:rPr>
              <w:t xml:space="preserve">080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22 «Использование товаров и услуги» ЕПС.</w:t>
            </w:r>
          </w:p>
          <w:p>
            <w:pPr>
              <w:jc w:val="left"/>
            </w:pPr>
            <w:r>
              <w:rPr>
                <w:rFonts w:ascii="Arial" w:cs="Arial" w:eastAsia="Arial" w:hAnsi="Arial"/>
                <w:sz w:val="24"/>
                <w:szCs w:val="24"/>
              </w:rPr>
              <w:t xml:space="preserve">Строка включает элементы категории 24 «Проценты» ЕПС.</w:t>
            </w:r>
          </w:p>
          <w:p>
            <w:pPr>
              <w:jc w:val="left"/>
            </w:pPr>
            <w:r>
              <w:rPr>
                <w:rFonts w:ascii="Arial" w:cs="Arial" w:eastAsia="Arial" w:hAnsi="Arial"/>
                <w:sz w:val="24"/>
                <w:szCs w:val="24"/>
              </w:rPr>
              <w:t xml:space="preserve">Строка включает элементы категории 25 «Субсидии» ЕПС.</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26 «Гранты» ЕПС.</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27 «Социальные пособия и выплаты» ЕПС.</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28 «Другие расходы» ЕПС.</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311 «Основные фонда» ЕПС, связанные с приобретением.</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приобретением. </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приобретением.</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включает элементы группы 314 «Земля и других непроизведенные активы» ЕПС, связанные с приобретением.</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311 «Основные фонда» ЕПС, связанные с продажей.</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продажей. </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продажей.</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314 «Земля и других непроизведенные активы» ЕПС, связанные с продажей.</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210 за вычетом строки 220. </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 связанные с приобретением.</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 связанные с продажей.</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240 за вычетом строки 250.</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 связанные с приобретением.</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 связанные с продажей.</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270 за вычетом строки 280.</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 связанные с принятием.</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 связанные с погашением.</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300 за вычетом строки 310.</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 связанные с принятием</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 связанные с погашением.</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 в отношении налоговых доходов государственного &lt;местного, республиканского&gt; бюджета.</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 в отношении налоговых доходов государственного &lt;местного, республиканского&gt; бюджета.</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доходов за отчетный период в отношении налоговых доходов государственного &lt;местного, республиканского&gt; бюджета.</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отклонения от уточненного плана в относительном выражении (в процентах).</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27.1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А2.1 ОТЧЕТ ОБ ИСПОЛНЕНИИ РЕСПУБЛИКАНСКОГО БЮДЖЕТА КЫРГЫЗСКОЙ РЕСПУБЛИКИ ЗА ____ ГОД</w:t>
      </w:r>
    </w:p>
    <w:p>
      <w:pPr>
        <w:spacing w:after="120"/>
        <w:jc w:val="center"/>
      </w:pPr>
      <w:r>
        <w:rPr>
          <w:rFonts w:ascii="Arial" w:cs="Arial" w:eastAsia="Arial" w:hAnsi="Arial"/>
          <w:sz w:val="24"/>
          <w:szCs w:val="24"/>
        </w:rPr>
        <w:t xml:space="preserve">(по экономической классификации бюджета/параметры бюджета )</w:t>
      </w:r>
    </w:p>
    <w:p>
      <w:pPr>
        <w:spacing w:after="120"/>
        <w:jc w:val="both"/>
      </w:pPr>
      <w:r>
        <w:rPr>
          <w:rFonts w:ascii="Arial" w:cs="Arial" w:eastAsia="Arial" w:hAnsi="Arial"/>
          <w:sz w:val="24"/>
          <w:szCs w:val="24"/>
        </w:rPr>
        <w:t xml:space="preserve">                                                                                                                                                                                                                               (тыс.сомов)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434"/>
        <w:gridCol w:w="2100"/>
        <w:gridCol w:w="491"/>
        <w:gridCol w:w="669"/>
        <w:gridCol w:w="791"/>
        <w:gridCol w:w="791"/>
        <w:gridCol w:w="791"/>
        <w:gridCol w:w="791"/>
        <w:gridCol w:w="791"/>
        <w:gridCol w:w="791"/>
        <w:gridCol w:w="596"/>
        <w:gridCol w:w="711"/>
      </w:tblGrid>
      <w:tr>
        <w:tc>
          <w:tcPr>
            <w:tcW w:type="dxa" w:w="868"/>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Коды  классификации</w:t>
            </w:r>
          </w:p>
        </w:tc>
        <w:tc>
          <w:tcPr>
            <w:tcW w:type="dxa" w:w="21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w:t>
            </w:r>
          </w:p>
        </w:tc>
        <w:tc>
          <w:tcPr>
            <w:tcW w:type="dxa" w:w="49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год</w:t>
            </w:r>
          </w:p>
        </w:tc>
        <w:tc>
          <w:tcPr>
            <w:tcW w:type="dxa" w:w="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474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5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p>
            <w:pPr>
              <w:jc w:val="left"/>
            </w:pPr>
            <w:r>
              <w:rPr>
                <w:rFonts w:ascii="Arial" w:cs="Arial" w:eastAsia="Arial" w:hAnsi="Arial"/>
                <w:sz w:val="24"/>
                <w:szCs w:val="24"/>
              </w:rPr>
              <w:t xml:space="preserve"> (8-7)</w:t>
            </w:r>
          </w:p>
        </w:tc>
        <w:tc>
          <w:tcPr>
            <w:tcW w:type="dxa" w:w="7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выполнения       (8/7*100)</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6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7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план</w:t>
            </w:r>
          </w:p>
        </w:tc>
        <w:tc>
          <w:tcPr>
            <w:tcW w:type="dxa" w:w="7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Уточненный план</w:t>
            </w:r>
          </w:p>
        </w:tc>
        <w:tc>
          <w:tcPr>
            <w:tcW w:type="dxa" w:w="31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специальных счетах</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Совокупные доходы </w:t>
            </w:r>
          </w:p>
          <w:p>
            <w:pPr>
              <w:jc w:val="left"/>
            </w:pPr>
            <w:r>
              <w:rPr>
                <w:rFonts w:ascii="Arial" w:cs="Arial" w:eastAsia="Arial" w:hAnsi="Arial"/>
                <w:sz w:val="24"/>
                <w:szCs w:val="24"/>
              </w:rPr>
              <w:t xml:space="preserve">(без учета ФА)</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 (с учетом ФА)</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Совокупные расходы </w:t>
            </w:r>
          </w:p>
          <w:p>
            <w:pPr>
              <w:jc w:val="left"/>
            </w:pPr>
            <w:r>
              <w:rPr>
                <w:rFonts w:ascii="Arial" w:cs="Arial" w:eastAsia="Arial" w:hAnsi="Arial"/>
                <w:sz w:val="24"/>
                <w:szCs w:val="24"/>
              </w:rPr>
              <w:t xml:space="preserve">(без учета ФА) (2)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(1-2)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изменение в запасах денежных средств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покрытия дефицита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источники финансирования</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КМКР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 финансирования</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both"/>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ОТЧЕТ
 ОБ ИСПОЛНЕНИИ РЕСПУБЛИКАНСКОГО БЮДЖЕТА КЫРГЫЗСКОЙ РЕСПУБЛИКИ ЗА 20__ ГОД
 (ПО ЭКОНОМИЧЕСКОЙ КЛАССИФИКАЦИИ БЮДЖЕТА/ПАРАМЕТРЫ БЮДЖЕТА)</w:t>
      </w:r>
    </w:p>
    <w:p>
      <w:pPr>
        <w:spacing w:after="60"/>
        <w:ind w:firstLine="567"/>
        <w:jc w:val="right"/>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1"/>
        <w:gridCol w:w="461"/>
        <w:gridCol w:w="1419"/>
        <w:gridCol w:w="568"/>
        <w:gridCol w:w="470"/>
        <w:gridCol w:w="1103"/>
        <w:gridCol w:w="776"/>
        <w:gridCol w:w="776"/>
        <w:gridCol w:w="776"/>
        <w:gridCol w:w="776"/>
        <w:gridCol w:w="776"/>
        <w:gridCol w:w="776"/>
        <w:gridCol w:w="566"/>
        <w:gridCol w:w="472"/>
      </w:tblGrid>
      <w:tr>
        <w:tc>
          <w:tcPr>
            <w:tcW w:type="dxa" w:w="922"/>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w:t>
            </w:r>
          </w:p>
        </w:tc>
        <w:tc>
          <w:tcPr>
            <w:tcW w:type="dxa" w:w="14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56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w:t>
            </w:r>
          </w:p>
        </w:tc>
        <w:tc>
          <w:tcPr>
            <w:tcW w:type="dxa" w:w="465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w:t>
            </w:r>
          </w:p>
        </w:tc>
        <w:tc>
          <w:tcPr>
            <w:tcW w:type="dxa" w:w="5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Отклонение (8-7)</w:t>
            </w:r>
          </w:p>
        </w:tc>
        <w:tc>
          <w:tcPr>
            <w:tcW w:type="dxa" w:w="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выполнения (8/7*100)</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11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77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план</w:t>
            </w:r>
          </w:p>
        </w:tc>
        <w:tc>
          <w:tcPr>
            <w:tcW w:type="dxa" w:w="77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10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Исполнено</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Бюджетные средства</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Средства на специальных счетах</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ГИ</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доходы (без учета ФА)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010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020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медицинских товаров и услуг</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2218</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2219</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2227</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w:t>
            </w:r>
            <w:r>
              <w:rPr>
                <w:rFonts w:ascii="Arial" w:cs="Arial" w:eastAsia="Arial" w:hAnsi="Arial"/>
                <w:sz w:val="24"/>
                <w:szCs w:val="24"/>
              </w:rPr>
              <w:t xml:space="preserve">0</w:t>
            </w:r>
            <w:r>
              <w:rPr>
                <w:rFonts w:ascii="Arial" w:cs="Arial" w:eastAsia="Arial" w:hAnsi="Arial"/>
                <w:sz w:val="24"/>
                <w:szCs w:val="24"/>
              </w:rPr>
              <w:t xml:space="preserve">иностранных государств и международных организаций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правительствам иностранных государств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взносы международным организациям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2826</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3217</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331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3317</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332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Чистый приток денежных средств от операций по финансированию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Остатки на счетах КМКР</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источники финансирования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7"/>
        <w:gridCol w:w="1364"/>
        <w:gridCol w:w="7667"/>
      </w:tblGrid>
      <w:tr>
        <w:tc>
          <w:tcPr>
            <w:tcW w:type="dxa" w:w="11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020,025</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021,022,023,024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11 </w:t>
            </w:r>
            <w:r>
              <w:rPr>
                <w:rFonts w:ascii="Arial" w:cs="Arial" w:eastAsia="Arial" w:hAnsi="Arial"/>
                <w:sz w:val="24"/>
                <w:szCs w:val="24"/>
              </w:rPr>
              <w:t xml:space="preserve">“</w:t>
            </w:r>
            <w:r>
              <w:rPr>
                <w:rFonts w:ascii="Arial" w:cs="Arial" w:eastAsia="Arial" w:hAnsi="Arial"/>
                <w:sz w:val="24"/>
                <w:szCs w:val="24"/>
              </w:rPr>
              <w:t xml:space="preserve">Налоговые Доходы»  раздела «Доходы»  ЕПС, имеющие отношение к выбранному разделу. АИС Казна бюджет макет по доходам</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12 «Взносы и отчисления на социальные нужды» раздела «Доходы» ЕПС, имеющие отношение к выбранному разделу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13 «Полученные официальные трансферты»  раздела «Доходы» ЕПС, имеющие отношение к выбранному разделу.</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14 «Неналоговые доходы»  раздела «Доходы» ЕПС, имеющие отношение к выбранному разделу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154,157,160,164,167,171,174,177,181</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040,224,227,229,232,237,239,242,245,253,257,260,264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050,141</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051,130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052,054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w:t>
            </w:r>
            <w:r>
              <w:rPr>
                <w:rFonts w:ascii="Arial" w:cs="Arial" w:eastAsia="Arial" w:hAnsi="Arial"/>
                <w:sz w:val="24"/>
                <w:szCs w:val="24"/>
              </w:rPr>
              <w:t xml:space="preserve">подгруппы </w:t>
            </w:r>
            <w:r>
              <w:rPr>
                <w:rFonts w:ascii="Arial" w:cs="Arial" w:eastAsia="Arial" w:hAnsi="Arial"/>
                <w:sz w:val="24"/>
                <w:szCs w:val="24"/>
              </w:rPr>
              <w:t xml:space="preserve"> 211</w:t>
            </w:r>
            <w:r>
              <w:rPr>
                <w:rFonts w:ascii="Arial" w:cs="Arial" w:eastAsia="Arial" w:hAnsi="Arial"/>
                <w:sz w:val="24"/>
                <w:szCs w:val="24"/>
              </w:rPr>
              <w:t xml:space="preserve">1</w:t>
            </w:r>
            <w:r>
              <w:rPr>
                <w:rFonts w:ascii="Arial" w:cs="Arial" w:eastAsia="Arial" w:hAnsi="Arial"/>
                <w:sz w:val="24"/>
                <w:szCs w:val="24"/>
              </w:rPr>
              <w:t xml:space="preserve"> Заработная плата </w:t>
            </w:r>
            <w:r>
              <w:rPr>
                <w:rFonts w:ascii="Arial" w:cs="Arial" w:eastAsia="Arial" w:hAnsi="Arial"/>
                <w:sz w:val="24"/>
                <w:szCs w:val="24"/>
              </w:rPr>
              <w:t xml:space="preserve"> раздела </w:t>
            </w:r>
            <w:r>
              <w:rPr>
                <w:rFonts w:ascii="Arial" w:cs="Arial" w:eastAsia="Arial" w:hAnsi="Arial"/>
                <w:sz w:val="24"/>
                <w:szCs w:val="24"/>
              </w:rPr>
              <w:t xml:space="preserve">«Расходы» ЕПС, имеющие отношение к выбранно</w:t>
            </w:r>
            <w:r>
              <w:rPr>
                <w:rFonts w:ascii="Arial" w:cs="Arial" w:eastAsia="Arial" w:hAnsi="Arial"/>
                <w:sz w:val="24"/>
                <w:szCs w:val="24"/>
              </w:rPr>
              <w:t xml:space="preserve">й подгруппе </w:t>
            </w:r>
            <w:r>
              <w:rPr>
                <w:rFonts w:ascii="Arial" w:cs="Arial" w:eastAsia="Arial" w:hAnsi="Arial"/>
                <w:sz w:val="24"/>
                <w:szCs w:val="24"/>
              </w:rPr>
              <w:t xml:space="preserve">.</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055</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2121  Взносы в Социальный фонд,  раздела  «Расходы» ЕПС, имеющие отношение к выбраннонной подгруппе.</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057,067,075</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058,059,060,061,062,063,064,065,066</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2211  Расходы на служебные поездки,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2212   Услуги связи,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2213 Арендная плата,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2214   Транспортные услуги,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2215  Приобретение прочих товаров и услуг,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подгруппе  2216 Расходы, представленные единой статьей в системе здравоохранения,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2217  Приобретение медицинских товаров и услуг,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2218  Приобретение продуктов питания, раздела  «Расходы» ЕПС, имеющие отношение к выбранной подгруппе.</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2219  Расходы, представленные единой статьей в системе высшего профессионального образования,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068,069,070,071,072,073,074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2221  Расходы на текущий ремонт имущества, раздела  «Расходы» ЕПС, имеющие отношение к выбранной подгруппе.</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2222    Приобретение предметов и материалов для текущих хозяйственных целей,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2223  Приобретение, пошив и ремонт предметов вещевого имущества и другого форменного и специального обмундирования,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2224  Приобретение угля и других видов топлива,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2225 Приобретение услуг охраны,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2226    Расходы на оплату услуг банков,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2227   Расходы по оплате услуг по выплате пенсий и пособий,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076,077</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2231  Коммунальные услуги,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2235 Плата за прочие коммунальные услуги,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079,081</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080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2411  Выплата процентов по кредитам и займам, полученным от иностранных государств и международных организаций,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082,083</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2421   Выплата процентов по государственным ценным бумагам,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2422  Погашение задолженности населению по индексированным суммам,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085,088</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086,087</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2511  Субсидии нефинансовым государственным предприятиям,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2512  Субсидии финансовым государственным предприятиям,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089,090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2521  Субсидии нефинансовым частным предприятиям и предпринимателям,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2522   Субсидии финансовым частным предприятиям,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092,095,098</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093,094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2611   Текущие гранты правительствам иностранных государств,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2612  Капитальные гранты правительствам иностранных государств,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096,097</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2621  Текущие взносы международным организациям,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2622  Капитальные гранты международным организациям,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099,100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2631 Текущие гранты другим единицам сектора государственного управления,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2632   Капитальные гранты другим единицам сектора государственного управления,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102,104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103</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2711  Пособия по социальному обеспечению,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105</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2721   Пособия по социальной помощи населению, раздела  «Расходы» ЕПС, имеющие отношение к выбранной подгруппе .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107</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108,109,110,111,112,113,114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2821  Другие неклассифицированные расходы,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2822  Капитальные различные прочие расходы,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2823 Исполнение решений суда,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2824 Резервные фонды,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2825  Передача средств пенсионных накоплений,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2826   Расходы по инвестированию средств пенсионных накоплений,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2828   Фонд развития Социального фонда, раздела  «Расходы»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020 -050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140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141-142</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153,156,159, 163,166,170,173,176,180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154,157,160,164,16+7,171,174,177,181</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151</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152,155,158</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153-154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3111   Здания и сооружения,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3111   Здания и сооружения,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156-157</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3112    «Машины и оборудование»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3112 «Машины и оборудование»,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159-160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3113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3113 «Другие основные средства»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162,165</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163-164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3121   «Стратегические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3121   «Стратегические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166-167</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3122   «Прочие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3122   «Прочие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169,172,175</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170-171</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3131  «Драгоценные металлы и камни»,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3131  «Драгоценные металлы и камни»,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173-174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3132 «Активы культурного наследия»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 3132 «Активы культурного наследия»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176-177</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3133 «Ювелирные изделия»,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3133 «Ювелирные изделия»,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179</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180-181</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3141 «Земли»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3141 «Земли»  ,   ,  Раздела 3 «Операции с активами и обязательствами» экономического сегмента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140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120-190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250-220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221,222</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222</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223-224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3213 «Ценные бумаги, кроме акций» ,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3213 «Ценные бумаги, кроме акций» ,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226-227</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3214  «Кредиты, ссуды и займы»,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3214 «Кредиты, ссуды и займы» ,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229-230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232-233</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признанению  подгруппы   3217 «Прочая внутренняя дебиторская задолженность»,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3217 «Прочая внутренняя дебиторская задолженность»,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235,238</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236-237</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3223 «Ценные бумаги, кроме акций»,  группы «Внешние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3223  «Ценные бумаги, кроме акций»,     группы «Внешние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251,261</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252,255,258</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251-254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3313 «Государственные ценные бумаги, кроме акций»,  Категория 33 «Обязательства»  группы 331 «Внутренние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3313 «Государственные ценные бумаги, кроме акций»,   ,    Категория 33 «Обязательства»  группы 331 «Внутренние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256-257</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259-260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3317   «Прочая внутренняя кредиторская задолженность» ,  Категория 33 «Обязательства»  группы 331 «Внутренние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3317   «Прочая внутренняя кредиторская задолженность»   ,    Категория 33 «Обязательства»  группы 331 «Внутренние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262</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263-264</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получению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250-220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200,270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300,330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301,304,307,310</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302-303</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3214  «Кредиты, ссуды и займы»,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3214 «Кредиты, ссуды и займы» ,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305-306</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307</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308-309</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308</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3313 «Государственные ценные бумаги, кроме акций»,  Категория 33 «Обязательства»  группы 331 «Внутренние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309</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3313 «Государственные ценные бумаги, кроме акций»,   ,    Категория 33 «Обязательства»  группы 331 «Внутренние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311-312</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на начало года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331</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331-336</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получению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333</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334,335</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334</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335</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 </w:t>
            </w:r>
          </w:p>
        </w:tc>
      </w:tr>
      <w:tr>
        <w:tc>
          <w:tcPr>
            <w:tcW w:type="dxa" w:w="1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336</w:t>
            </w:r>
          </w:p>
        </w:tc>
        <w:tc>
          <w:tcPr>
            <w:tcW w:type="dxa" w:w="7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27.2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А2.2 ОТЧЕТ ОБ ИСПОЛНЕНИИ ГОСУДАРСТВЕННОГО БЮДЖЕТА КЫРГЫЗСКОЙ РЕСПУБЛИКИ ЗА _____ ГОД</w:t>
      </w:r>
    </w:p>
    <w:p>
      <w:pPr>
        <w:spacing w:after="120"/>
        <w:jc w:val="center"/>
      </w:pPr>
      <w:r>
        <w:rPr>
          <w:rFonts w:ascii="Arial" w:cs="Arial" w:eastAsia="Arial" w:hAnsi="Arial"/>
          <w:sz w:val="24"/>
          <w:szCs w:val="24"/>
        </w:rPr>
        <w:t xml:space="preserve">(сводный отчет в разрезе экономической классификации)</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
        <w:gridCol w:w="289"/>
        <w:gridCol w:w="289"/>
        <w:gridCol w:w="554"/>
        <w:gridCol w:w="554"/>
        <w:gridCol w:w="580"/>
        <w:gridCol w:w="580"/>
        <w:gridCol w:w="580"/>
        <w:gridCol w:w="580"/>
        <w:gridCol w:w="580"/>
        <w:gridCol w:w="580"/>
        <w:gridCol w:w="316"/>
        <w:gridCol w:w="316"/>
        <w:gridCol w:w="316"/>
        <w:gridCol w:w="316"/>
        <w:gridCol w:w="316"/>
        <w:gridCol w:w="316"/>
        <w:gridCol w:w="316"/>
        <w:gridCol w:w="316"/>
        <w:gridCol w:w="274"/>
        <w:gridCol w:w="274"/>
        <w:gridCol w:w="274"/>
        <w:gridCol w:w="274"/>
        <w:gridCol w:w="274"/>
        <w:gridCol w:w="274"/>
        <w:gridCol w:w="274"/>
        <w:gridCol w:w="274"/>
      </w:tblGrid>
      <w:tr>
        <w:tc>
          <w:tcPr>
            <w:tcW w:type="dxa" w:w="867"/>
            <w:gridSpan w:val="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w:t>
            </w:r>
          </w:p>
        </w:tc>
        <w:tc>
          <w:tcPr>
            <w:tcW w:type="dxa" w:w="1108"/>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48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52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192"/>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Местный бюджет</w:t>
            </w:r>
          </w:p>
        </w:tc>
      </w:tr>
      <w:tr>
        <w:tc>
          <w:tcPr>
            <w:gridSpan w:val="3"/>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бюджет</w:t>
            </w:r>
          </w:p>
        </w:tc>
        <w:tc>
          <w:tcPr>
            <w:tcW w:type="dxa" w:w="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бюджет</w:t>
            </w:r>
          </w:p>
        </w:tc>
        <w:tc>
          <w:tcPr>
            <w:tcW w:type="dxa" w:w="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Отклонение</w:t>
            </w:r>
          </w:p>
        </w:tc>
        <w:tc>
          <w:tcPr>
            <w:tcW w:type="dxa" w:w="11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исполнения</w:t>
            </w:r>
          </w:p>
        </w:tc>
        <w:tc>
          <w:tcPr>
            <w:tcW w:type="dxa" w:w="6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бюджет</w:t>
            </w:r>
          </w:p>
        </w:tc>
        <w:tc>
          <w:tcPr>
            <w:tcW w:type="dxa" w:w="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бюджет</w:t>
            </w:r>
          </w:p>
        </w:tc>
        <w:tc>
          <w:tcPr>
            <w:tcW w:type="dxa" w:w="6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6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Отклонение</w:t>
            </w:r>
          </w:p>
        </w:tc>
        <w:tc>
          <w:tcPr>
            <w:tcW w:type="dxa" w:w="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исполнения</w:t>
            </w:r>
          </w:p>
        </w:tc>
        <w:tc>
          <w:tcPr>
            <w:tcW w:type="dxa" w:w="5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бюджет</w:t>
            </w:r>
          </w:p>
        </w:tc>
        <w:tc>
          <w:tcPr>
            <w:tcW w:type="dxa" w:w="5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бюджет</w:t>
            </w:r>
          </w:p>
        </w:tc>
        <w:tc>
          <w:tcPr>
            <w:tcW w:type="dxa" w:w="5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Отклонение</w:t>
            </w:r>
          </w:p>
        </w:tc>
        <w:tc>
          <w:tcPr>
            <w:tcW w:type="dxa" w:w="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исполнения</w:t>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110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(1)</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 (с учетом ФА)</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Совокупные расходы (без учета ФА) (2)</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212</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221</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222</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223</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241</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242</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251</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262</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263</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27</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271</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272</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282</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313</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314</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(1-2)</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3214</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3215</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3313</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3314</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3324</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изменение в запасах денежных средств</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покрытия дефицита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источники финансирования</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3214</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3215</w:t>
            </w:r>
          </w:p>
        </w:tc>
        <w:tc>
          <w:tcPr>
            <w:tcW w:type="dxa" w:w="1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Приобретение</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Продажа</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3313</w:t>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Ценные бумаги, кроме акций</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Принятие</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Погашение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3314</w:t>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Внутренние заимствования</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Выпуск</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Погашение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Остатки на счетах на начало периода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Внешние источники финансирования</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3324</w:t>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Внешние заимствования</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Получение</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 том числе</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Погашение </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3"/>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Остатки на счетах на конец периода</w:t>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6"/>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4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ОТЧЕТ
 ОБ ИСПОЛНЕНИИ ГОСУДАРСТВЕННОГО БЮДЖЕТА КЫРГЫЗСКОЙ РЕСПУБЛИКИ ЗА 20__ ГОД
 (СВОДНЫЙ ОТЧЕТ В РАЗРЕЗЕ ЭКОНОМИЧЕСКОЙ КЛАССИФИКАЦИИ)</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487"/>
        <w:gridCol w:w="387"/>
        <w:gridCol w:w="1161"/>
        <w:gridCol w:w="499"/>
        <w:gridCol w:w="499"/>
        <w:gridCol w:w="499"/>
        <w:gridCol w:w="499"/>
        <w:gridCol w:w="499"/>
        <w:gridCol w:w="506"/>
        <w:gridCol w:w="506"/>
        <w:gridCol w:w="506"/>
        <w:gridCol w:w="506"/>
        <w:gridCol w:w="506"/>
        <w:gridCol w:w="526"/>
        <w:gridCol w:w="526"/>
        <w:gridCol w:w="526"/>
        <w:gridCol w:w="526"/>
        <w:gridCol w:w="526"/>
      </w:tblGrid>
      <w:tr>
        <w:tc>
          <w:tcPr>
            <w:tcW w:type="dxa" w:w="97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w:t>
            </w:r>
          </w:p>
        </w:tc>
        <w:tc>
          <w:tcPr>
            <w:tcW w:type="dxa" w:w="3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49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53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63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r>
      <w:tr>
        <w:tc>
          <w:tcPr>
            <w:gridSpan w:val="2"/>
            <w:vMerge w:val="continue"/>
            <w:tcBorders>
              <w:top w:val="single" w:color="CBBF9E" w:sz="4"/>
              <w:left w:val="single" w:color="CBBF9E" w:sz="4"/>
              <w:bottom w:val="single" w:color="CBBF9E" w:sz="4"/>
              <w:right w:val="single" w:color="CBBF9E" w:sz="4"/>
            </w:tcBorders>
          </w:tcP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(1)</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2111   </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2217</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медицинских товаров и услуг</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2227</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2522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правительствам иностранных государств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взносы международным организациям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2828</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3213 </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ссуда и займы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Погашения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внутренняя дебиторская задолженность</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КМКР</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 финансирования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Расшивровка кредитов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9808"/>
      </w:tblGrid>
      <w:tr>
        <w:tc>
          <w:tcPr>
            <w:tcW w:type="dxa" w:w="3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98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020,025</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021,022,023,024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11 </w:t>
            </w:r>
            <w:r>
              <w:rPr>
                <w:rFonts w:ascii="Arial" w:cs="Arial" w:eastAsia="Arial" w:hAnsi="Arial"/>
                <w:sz w:val="24"/>
                <w:szCs w:val="24"/>
              </w:rPr>
              <w:t xml:space="preserve">“</w:t>
            </w:r>
            <w:r>
              <w:rPr>
                <w:rFonts w:ascii="Arial" w:cs="Arial" w:eastAsia="Arial" w:hAnsi="Arial"/>
                <w:sz w:val="24"/>
                <w:szCs w:val="24"/>
              </w:rPr>
              <w:t xml:space="preserve">Налоговые Доходы»  раздела «Доходы»  ЕПС, имеющие отношение к выбранному разделу. АИС Казна бюджет макет по доходам</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12 «Взносы и отчисления на социальные нужды» раздела «Доходы» ЕПС, имеющие отношение к выбранному разделу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13 «Полученные официальные трансферты»  раздела «Доходы» ЕПС, имеющие отношение к выбранному разделу.</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14 «Неналоговые доходы»  раздела «Доходы» ЕПС, имеющие отношение к выбранному разделу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154,157,160,164,167,171,174,177,181</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040,224,227,229,232,237,239,242,245,253,257,260,264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050,141</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051,130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052,054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w:t>
            </w:r>
            <w:r>
              <w:rPr>
                <w:rFonts w:ascii="Arial" w:cs="Arial" w:eastAsia="Arial" w:hAnsi="Arial"/>
                <w:sz w:val="24"/>
                <w:szCs w:val="24"/>
              </w:rPr>
              <w:t xml:space="preserve">подгруппы </w:t>
            </w:r>
            <w:r>
              <w:rPr>
                <w:rFonts w:ascii="Arial" w:cs="Arial" w:eastAsia="Arial" w:hAnsi="Arial"/>
                <w:sz w:val="24"/>
                <w:szCs w:val="24"/>
              </w:rPr>
              <w:t xml:space="preserve"> 211</w:t>
            </w:r>
            <w:r>
              <w:rPr>
                <w:rFonts w:ascii="Arial" w:cs="Arial" w:eastAsia="Arial" w:hAnsi="Arial"/>
                <w:sz w:val="24"/>
                <w:szCs w:val="24"/>
              </w:rPr>
              <w:t xml:space="preserve">1</w:t>
            </w:r>
            <w:r>
              <w:rPr>
                <w:rFonts w:ascii="Arial" w:cs="Arial" w:eastAsia="Arial" w:hAnsi="Arial"/>
                <w:sz w:val="24"/>
                <w:szCs w:val="24"/>
              </w:rPr>
              <w:t xml:space="preserve"> Заработная плата </w:t>
            </w:r>
            <w:r>
              <w:rPr>
                <w:rFonts w:ascii="Arial" w:cs="Arial" w:eastAsia="Arial" w:hAnsi="Arial"/>
                <w:sz w:val="24"/>
                <w:szCs w:val="24"/>
              </w:rPr>
              <w:t xml:space="preserve"> раздела </w:t>
            </w:r>
            <w:r>
              <w:rPr>
                <w:rFonts w:ascii="Arial" w:cs="Arial" w:eastAsia="Arial" w:hAnsi="Arial"/>
                <w:sz w:val="24"/>
                <w:szCs w:val="24"/>
              </w:rPr>
              <w:t xml:space="preserve">«Расходы» ЕПС, имеющие отношение к выбранно</w:t>
            </w:r>
            <w:r>
              <w:rPr>
                <w:rFonts w:ascii="Arial" w:cs="Arial" w:eastAsia="Arial" w:hAnsi="Arial"/>
                <w:sz w:val="24"/>
                <w:szCs w:val="24"/>
              </w:rPr>
              <w:t xml:space="preserve">й подгруппе </w:t>
            </w:r>
            <w:r>
              <w:rPr>
                <w:rFonts w:ascii="Arial" w:cs="Arial" w:eastAsia="Arial" w:hAnsi="Arial"/>
                <w:sz w:val="24"/>
                <w:szCs w:val="24"/>
              </w:rPr>
              <w:t xml:space="preserve">.</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055</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2121  Взносы в Социальный фонд,  раздела  «Расходы» ЕПС, имеющие отношение к выбраннонной подгруппе.</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057,067,075</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058,059,060,061,062,063,064,065,066</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2211  Расходы на служебные поездки,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2212   Услуги связи,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2213 Арендная плата,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2214   Транспортные услуги,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2215  Приобретение прочих товаров и услуг,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подгруппе  2216 Расходы, представленные единой статьей в системе здравоохранения,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2217  Приобретение медицинских товаров и услуг,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2218  Приобретение продуктов питания, раздела  «Расходы» ЕПС, имеющие отношение к выбранной подгруппе.</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2219  Расходы, представленные единой статьей в системе высшего профессионального образования,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068,069,070,071,072,073,074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2221  Расходы на текущий ремонт имущества, раздела  «Расходы» ЕПС, имеющие отношение к выбранной подгруппе.</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2222    Приобретение предметов и материалов для текущих хозяйственных целей,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2223  Приобретение, пошив и ремонт предметов вещевого имущества и другого форменного и специального обмундирования,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2224  Приобретение угля и других видов топлива,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2225 Приобретение услуг охраны,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2226    Расходы на оплату услуг банков,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2227   Расходы по оплате услуг по выплате пенсий и пособий,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076,077</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2231  Коммунальные услуги,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2235 Плата за прочие коммунальные услуги,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079,081</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080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2411  Выплата процентов по кредитам и займам, полученным от иностранных государств и международных организаций,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082,083</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2421   Выплата процентов по государственным ценным бумагам,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2422  Погашение задолженности населению по индексированным суммам,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085,088</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086,087</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2511  Субсидии нефинансовым государственным предприятиям,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2512  Субсидии финансовым государственным предприятиям,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089,090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2521  Субсидии нефинансовым частным предприятиям и предпринимателям,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2522   Субсидии финансовым частным предприятиям,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092,095,098</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093,094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2611   Текущие гранты правительствам иностранных государств,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2612  Капитальные гранты правительствам иностранных государств,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096,097</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2621  Текущие взносы международным организациям,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2622  Капитальные гранты международным организациям,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099,100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2631 Текущие гранты другим единицам сектора государственного управления,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2632   Капитальные гранты другим единицам сектора государственного управления,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102,104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103</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2711  Пособия по социальному обеспечению,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105</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2721   Пособия по социальной помощи населению, раздела  «Расходы» ЕПС, имеющие отношение к выбранной подгруппе .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107</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108,109,110,111,112,113,114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2821  Другие неклассифицированные расходы,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2822  Капитальные различные прочие расходы,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2823 Исполнение решений суда,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2824 Резервные фонды,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2825  Передача средств пенсионных накоплений,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2826   Расходы по инвестированию средств пенсионных накоплений,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2828   Фонд развития Социального фонда, раздела  «Расходы»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020 -050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140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141-142</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153,156,159, 163,166,170,173,176,180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154,157,160,164,16+7,171,174,177,181</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151</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152,155,158</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153-154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3111   Здания и сооружения,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3111   Здания и сооружения,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156-157</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3112    «Машины и оборудование»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3112 «Машины и оборудование»,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159-160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3113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3113 «Другие основные средства»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162,165</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163-164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3121   «Стратегические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3121   «Стратегические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166-167</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3122   «Прочие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3122   «Прочие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169,172,175</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170-171</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3131  «Драгоценные металлы и камни»,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3131  «Драгоценные металлы и камни»,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173-174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3132 «Активы культурного наследия»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 3132 «Активы культурного наследия»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176-177</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3133 «Ювелирные изделия»,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3133 «Ювелирные изделия»,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179</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180-181</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3141 «Земли»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3141 «Земли»  ,   ,  Раздела 3 «Операции с активами и обязательствами» экономического сегмента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140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120-190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250-220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221,222</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222</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223-224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3213 «Ценные бумаги, кроме акций» ,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3213 «Ценные бумаги, кроме акций» ,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226-227</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3214  «Кредиты, ссуды и займы»,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3214 «Кредиты, ссуды и займы» ,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229-230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232-233</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3217 «Прочая внутренняя дебиторская задолженность»,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признанию  подгруппы   3217 «Прочая внутренняя дебиторская задолженность»,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235,238</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236-237</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3223 «Ценные бумаги, кроме акций»,  группы «Внешние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признанию  подгруппы   3223  «Ценные бумаги, кроме акций»,     группы «Внешние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251,261</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252,255,258</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251-254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3313 «Государственные ценные бумаги, кроме акций»,  Категория 33 «Обязательства»  группы 331 «Внутренние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3313 «Государственные ценные бумаги, кроме акций»,   ,    Категория 33 «Обязательства»  группы 331 «Внутренние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256-257</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259-260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3317   «Прочая внутренняя кредиторская задолженность» ,  Категория 33 «Обязательства»  группы 331 «Внутренние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3317   «Прочая внутренняя кредиторская задолженность»   ,    Категория 33 «Обязательства»  группы 331 «Внутренние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262</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263-264</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получению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250-220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200,270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300,330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301,304,307,310</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302-303</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3214  «Кредиты, ссуды и займы»,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3214 «Кредиты, ссуды и займы» ,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305-306</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308-309</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3313 «Государственные ценные бумаги, кроме акций»,  Категория 33 «Обязательства»  группы 331 «Внутренние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3313 «Государственные ценные бумаги, кроме акций»,   ,    Категория 33 «Обязательства»  группы 331 «Внутренние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311-312</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на начало года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331</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331-336</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получению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334,335</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 </w:t>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9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27.3</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А2.3 ОТЧЕТ ОБ ИСПОЛНЕНИИ МЕСТНОГО БЮДЖЕТА КЫРГЫЗСКОЙ РЕСПУБЛИКИ ЗА ____ ГОД</w:t>
      </w:r>
    </w:p>
    <w:p>
      <w:pPr>
        <w:spacing w:after="120"/>
        <w:jc w:val="center"/>
      </w:pPr>
      <w:r>
        <w:rPr>
          <w:rFonts w:ascii="Arial" w:cs="Arial" w:eastAsia="Arial" w:hAnsi="Arial"/>
          <w:sz w:val="24"/>
          <w:szCs w:val="24"/>
        </w:rPr>
        <w:t xml:space="preserve">(по экономической классификации)</w:t>
      </w:r>
    </w:p>
    <w:p>
      <w:pPr>
        <w:spacing w:after="120"/>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8"/>
        <w:gridCol w:w="794"/>
        <w:gridCol w:w="1181"/>
        <w:gridCol w:w="888"/>
        <w:gridCol w:w="993"/>
        <w:gridCol w:w="906"/>
        <w:gridCol w:w="906"/>
        <w:gridCol w:w="906"/>
        <w:gridCol w:w="906"/>
        <w:gridCol w:w="906"/>
        <w:gridCol w:w="906"/>
      </w:tblGrid>
      <w:tr>
        <w:tc>
          <w:tcPr>
            <w:tcW w:type="dxa" w:w="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7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 доходов</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план</w:t>
            </w:r>
          </w:p>
        </w:tc>
        <w:tc>
          <w:tcPr>
            <w:tcW w:type="dxa" w:w="8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Исполнено</w:t>
            </w:r>
          </w:p>
        </w:tc>
        <w:tc>
          <w:tcPr>
            <w:tcW w:type="dxa" w:w="543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республиканского значения</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областного значения</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Районные</w:t>
            </w:r>
          </w:p>
          <w:p>
            <w:pPr>
              <w:jc w:val="center"/>
            </w:pPr>
            <w:r>
              <w:rPr>
                <w:rFonts w:ascii="Arial" w:cs="Arial" w:eastAsia="Arial" w:hAnsi="Arial"/>
                <w:sz w:val="24"/>
                <w:szCs w:val="24"/>
              </w:rPr>
              <w:t xml:space="preserve">г.Бишкек</w:t>
            </w:r>
          </w:p>
        </w:tc>
        <w:tc>
          <w:tcPr>
            <w:tcW w:type="dxa" w:w="18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районного значения</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Доходы</w:t>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8"/>
            <w:vMerge w:val="restart"/>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Наименование</w:t>
            </w:r>
          </w:p>
        </w:tc>
        <w:tc>
          <w:tcPr>
            <w:tcW w:type="dxa" w:w="794"/>
            <w:vMerge w:val="restart"/>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Коды классиф. расходов</w:t>
            </w:r>
          </w:p>
        </w:tc>
        <w:tc>
          <w:tcPr>
            <w:tcW w:type="dxa" w:w="1181"/>
            <w:vMerge w:val="restart"/>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Утвержденный план</w:t>
            </w:r>
          </w:p>
        </w:tc>
        <w:tc>
          <w:tcPr>
            <w:tcW w:type="dxa" w:w="888"/>
            <w:vMerge w:val="restart"/>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Уточненный план</w:t>
            </w:r>
          </w:p>
        </w:tc>
        <w:tc>
          <w:tcPr>
            <w:tcW w:type="dxa" w:w="993"/>
            <w:vMerge w:val="restart"/>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Исполнено</w:t>
            </w:r>
          </w:p>
        </w:tc>
        <w:tc>
          <w:tcPr>
            <w:tcW w:type="dxa" w:w="5436"/>
            <w:gridSpan w:val="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Исполнено по видам бюджетов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Города республиканского значения</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Города областного значения</w:t>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Районные</w:t>
            </w:r>
          </w:p>
          <w:p>
            <w:pPr>
              <w:jc w:val="right"/>
            </w:pPr>
            <w:r>
              <w:rPr>
                <w:rFonts w:ascii="Arial" w:cs="Arial" w:eastAsia="Arial" w:hAnsi="Arial"/>
                <w:sz w:val="24"/>
                <w:szCs w:val="24"/>
              </w:rPr>
              <w:t xml:space="preserve">г.Бишкек</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Города районного значения</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Айыл окмоту</w:t>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ВСЕГО</w:t>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Итого ОР</w:t>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Итого НФА</w:t>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ОТЧЕТ
 ОБ ИСПОЛНЕНИИ МЕСТНЫХ БЮДЖЕТОВ КЫРГЫЗСКОЙ РЕСПУБЛИКИ ЗА 20__ ГОД
 (по экономической классификации)</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6"/>
        <w:gridCol w:w="1170"/>
        <w:gridCol w:w="1075"/>
        <w:gridCol w:w="1073"/>
        <w:gridCol w:w="877"/>
        <w:gridCol w:w="947"/>
        <w:gridCol w:w="947"/>
        <w:gridCol w:w="947"/>
        <w:gridCol w:w="947"/>
        <w:gridCol w:w="947"/>
      </w:tblGrid>
      <w:tr>
        <w:tc>
          <w:tcPr>
            <w:tcW w:type="dxa" w:w="124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117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Коды классифицированных доходов</w:t>
            </w:r>
          </w:p>
        </w:tc>
        <w:tc>
          <w:tcPr>
            <w:tcW w:type="dxa" w:w="107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Утвержденный план</w:t>
            </w:r>
          </w:p>
        </w:tc>
        <w:tc>
          <w:tcPr>
            <w:tcW w:type="dxa" w:w="107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Уточненный план</w:t>
            </w:r>
          </w:p>
        </w:tc>
        <w:tc>
          <w:tcPr>
            <w:tcW w:type="dxa" w:w="87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Исполнено</w:t>
            </w:r>
          </w:p>
        </w:tc>
        <w:tc>
          <w:tcPr>
            <w:tcW w:type="dxa" w:w="4735"/>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Города республиканского значения</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Города областного значения</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Районные г.Бишкек</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Города районного значения</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Айыл окмоту</w:t>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Доходы</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Операционных расходов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Нефинансовых активов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4"/>
        <w:gridCol w:w="9084"/>
      </w:tblGrid>
      <w:tr>
        <w:tc>
          <w:tcPr>
            <w:tcW w:type="dxa" w:w="1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столбец (1) включает в себя суммы Наименование показателей с ЕПС.</w:t>
            </w:r>
          </w:p>
        </w:tc>
      </w:tr>
      <w:tr>
        <w:tc>
          <w:tcPr>
            <w:tcW w:type="dxa" w:w="1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столбец (2) включает в себя коды классификации с ЕПС.</w:t>
            </w:r>
          </w:p>
        </w:tc>
      </w:tr>
      <w:tr>
        <w:tc>
          <w:tcPr>
            <w:tcW w:type="dxa" w:w="1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столбце(3) указываются суммы утвержденного плана  местного бюджета  на отчетный год.</w:t>
            </w:r>
          </w:p>
        </w:tc>
      </w:tr>
      <w:tr>
        <w:tc>
          <w:tcPr>
            <w:tcW w:type="dxa" w:w="1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(4) указываются  суммы уточненного плана местного бюджета на отчетный год.</w:t>
            </w:r>
          </w:p>
        </w:tc>
      </w:tr>
      <w:tr>
        <w:tc>
          <w:tcPr>
            <w:tcW w:type="dxa" w:w="1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(5) указываются суммы исполнение  местного бюджета  за отчетный год.</w:t>
            </w:r>
          </w:p>
        </w:tc>
      </w:tr>
      <w:tr>
        <w:tc>
          <w:tcPr>
            <w:tcW w:type="dxa" w:w="1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(6) указываются сумма  исполнение города республиканского значение </w:t>
            </w:r>
          </w:p>
        </w:tc>
      </w:tr>
      <w:tr>
        <w:tc>
          <w:tcPr>
            <w:tcW w:type="dxa" w:w="1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(7) указываются сумма  исполнение города областного значение</w:t>
            </w:r>
          </w:p>
        </w:tc>
      </w:tr>
      <w:tr>
        <w:tc>
          <w:tcPr>
            <w:tcW w:type="dxa" w:w="1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(8) указываются сумма  исполнение районные г. Бишкек</w:t>
            </w:r>
          </w:p>
        </w:tc>
      </w:tr>
      <w:tr>
        <w:tc>
          <w:tcPr>
            <w:tcW w:type="dxa" w:w="1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(9) указываются сумма  исполнение города районные значение</w:t>
            </w:r>
          </w:p>
        </w:tc>
      </w:tr>
      <w:tr>
        <w:tc>
          <w:tcPr>
            <w:tcW w:type="dxa" w:w="1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(10) указываются сумма  исполнение айыл окмоту</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r>
        <w:rPr>
          <w:rFonts w:ascii="Arial" w:cs="Arial" w:eastAsia="Arial" w:hAnsi="Arial"/>
          <w:sz w:val="24"/>
          <w:szCs w:val="24"/>
        </w:rPr>
        <w:t xml:space="preserve">4</w:t>
      </w:r>
    </w:p>
    <w:p>
      <w:pPr>
        <w:spacing w:after="400" w:before="400"/>
        <w:jc w:val="center"/>
      </w:pPr>
      <w:r>
        <w:rPr>
          <w:rFonts w:ascii="Arial" w:cs="Arial" w:eastAsia="Arial" w:hAnsi="Arial"/>
          <w:sz w:val="24"/>
          <w:szCs w:val="24"/>
        </w:rPr>
        <w:t xml:space="preserve">ОТЧЕТ
 О СУММАХ, НАПРАВЛЕННЫХ НА РАСХОДЫ ЗА СЧЕТ РЕЗЕРВНЫХ ФОНДОВ И ЦЕЛЕВЫХ СРЕДСТВ МЕСТНЫХ БЮДЖЕТОВ КЫРГЫЗСКОЙ РЕСПУБЛИКИ ЗА 20__ ГОД</w:t>
      </w:r>
    </w:p>
    <w:p>
      <w:pPr>
        <w:spacing w:after="60"/>
        <w:ind w:firstLine="567"/>
        <w:jc w:val="right"/>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0"/>
        <w:gridCol w:w="1227"/>
        <w:gridCol w:w="987"/>
        <w:gridCol w:w="1802"/>
        <w:gridCol w:w="3047"/>
        <w:gridCol w:w="1985"/>
      </w:tblGrid>
      <w:tr>
        <w:tc>
          <w:tcPr>
            <w:tcW w:type="dxa" w:w="11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классификации расходов</w:t>
            </w:r>
          </w:p>
        </w:tc>
        <w:tc>
          <w:tcPr>
            <w:tcW w:type="dxa" w:w="9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резервного фонда</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резервного фонда местных государственных органов</w:t>
            </w:r>
          </w:p>
        </w:tc>
        <w:tc>
          <w:tcPr>
            <w:tcW w:type="dxa" w:w="30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остатков бюджетных средств на начало года, обращаемых на покрытие расходов/превышение доходов над расходами</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дополнительно полученных доходов в процессе исполнения бюджета</w:t>
            </w:r>
          </w:p>
        </w:tc>
      </w:tr>
      <w:tr>
        <w:tc>
          <w:tcPr>
            <w:tcW w:type="dxa" w:w="11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Операционных расходов</w:t>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Нефинансовых активов</w:t>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Финансовых активов</w:t>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4"/>
        <w:gridCol w:w="9084"/>
      </w:tblGrid>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(1) включает в себя суммы Наименование показателей с ЕПС.</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(2) включает в себя коды классификации расходов с ЕПС.</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(3) включает в себя расходы за счет резервного фонда с ЕПС.</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(4) включает в себя расходы за счет резервного фонда местных государственных органов с ЕПС.</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включает за счет остатков бюджетных средств на начало года, обращаемых на покрытие расходов/превышение доходов над расходами с ЕПС.</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включает за счет дополнительно полученных доходов в процессе исполнения бюджета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А3. Источники покрытия дефицита государственного (республиканского, местного) бюджета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7"/>
        <w:gridCol w:w="988"/>
        <w:gridCol w:w="1272"/>
        <w:gridCol w:w="1423"/>
        <w:gridCol w:w="1272"/>
        <w:gridCol w:w="1306"/>
      </w:tblGrid>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финансирование </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Внутреннее финансирование</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 (обязательства)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средств на начало года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бюджетных средств на начало года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специальных средств на начало года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Получения</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Погашения</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Справочно</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средств на конец года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бюджетных средств на конец отчетного периода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специальных средств на конец отчетного периода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источниках покрытия дефицита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4"/>
        <w:gridCol w:w="9354"/>
      </w:tblGrid>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и 220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060, 090, 160 и 190.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040 за вычетом 050 </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3313 «Государственные ценные бумаги, кроме акций» ЕПС, связанные с принятием</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3313 «Государственные ценные бумаги, кроме акций» ЕПС, связанные с погашением.</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080 за вычетом 070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3215 «Акции и другие формы участия в капитале» ЕПС, связанные с приобретением</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3215 «Акции и другие формы участия в капитале» ЕПС, связанные с продажей.</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100 и 130.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120 за вычетом 110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счета 32142 «Ссуды предприятиям, финансовым учреждениям и населению» ЕПС, связанные с приобретением</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счета 32142 «Ссуды предприятиям, финансовым учреждениям и населению»  ЕПС, связанные с продажей</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150 за вычетом 140 </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счета 32141 «Ссуды другим уровням государственного управления» ЕПС, связанные с приобретением</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счета 32141 «Ссуды другим уровням государственного управления» ЕПС, связанные с продажей.</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160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170 за вычетом 180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3314 «Внутренние заимствования» ЕПС, связанные с принятием.</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3314 «Внутренние заимствования» ЕПС, связанные с погашением.</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 и 210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бюджетных средств на начало года</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специальных средств на начало года</w:t>
            </w:r>
            <w:r>
              <w:rPr>
                <w:rFonts w:ascii="Arial" w:cs="Arial" w:eastAsia="Arial" w:hAnsi="Arial"/>
                <w:sz w:val="24"/>
                <w:szCs w:val="24"/>
              </w:rPr>
              <w:t xml:space="preserve">.</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230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240 за вычетом 250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3324 «Внешние заимствования» ЕПС, связанные с принятием.</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3324 «Внешние заимствования» ЕПС, связанные с погашением.</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270 по 290.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280 и 290.</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бюджетных средств на конец отчетного периода</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специальных средств на конец отчетного периода</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плановые суммы по утвержденному на отчетный период государственному бюджету со всеми последними изменениями.</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фактические суммы расходов (по кассовому методу учета) за отчетный период.</w:t>
            </w:r>
          </w:p>
        </w:tc>
      </w:tr>
      <w:tr>
        <w:tc>
          <w:tcPr>
            <w:tcW w:type="dxa" w:w="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указывается отклонение (разница) фактических сумм от плановых.</w:t>
            </w:r>
          </w:p>
        </w:tc>
      </w:tr>
    </w:tbl>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9</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Б1. Отчет об исполнении государственного местного, республиканского бюджета Кыргызской Республики в разрезе функциональной классификации по бюджетным специальным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0"/>
        <w:gridCol w:w="791"/>
        <w:gridCol w:w="959"/>
        <w:gridCol w:w="1430"/>
        <w:gridCol w:w="1430"/>
        <w:gridCol w:w="1110"/>
        <w:gridCol w:w="959"/>
        <w:gridCol w:w="959"/>
      </w:tblGrid>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 из государственного бюджета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государственного местного, республиканского бюджета Кыргызской Республики в разрезе функциональной классификации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9"/>
        <w:gridCol w:w="8899"/>
      </w:tblGrid>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110</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020–110</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по элементам ЕПС: раздела 2 «Расходы» и категории 31 «Нефинансовые активы» связанные с приобретением, относящиеся к указанным функциям.</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расходов за отчетный период.</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отклонения от уточненного плана в относительном выражении (в процентах).</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Б2. Отчет об исполнении государственного местного, республиканского бюджета Кыргызской Республики по расходам и операциям с нефинансовыми активами в отношении основных разделов функциональной классификации Государственные службы общего назначения; Оборона; Общественный порядок и безопасность; Экономические вопросы; Охрана окружающей среды; Жилищные и коммунальные услуги; Здравоохранение; Отдых, культура и религия; Образование; Социальная защита; по бюджетным специальным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9"/>
        <w:gridCol w:w="791"/>
        <w:gridCol w:w="959"/>
        <w:gridCol w:w="1430"/>
        <w:gridCol w:w="1430"/>
        <w:gridCol w:w="959"/>
        <w:gridCol w:w="1110"/>
        <w:gridCol w:w="791"/>
      </w:tblGrid>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и услуги связи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различные прочие расходы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Земля</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расходы</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государственного (местного, республиканского) бюджета Кыргызской Республики по расходам и операциям с нефинансовыми активами в отношении конкретного раздела функциональной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8"/>
        <w:gridCol w:w="9000"/>
      </w:tblGrid>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030.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020–030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050 по 120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050–120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140 по 170.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140–170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190 по 220.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 – 220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240 по 290.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 – 290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310 по 320.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 – 320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340 по 350.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 – 350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370 по 450.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370-450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категории 31 «Нефинансовые активы»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010, 040, 130, 180, 230, 300, 330, 360.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расходов за отчетный период </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отклонения от уточненного плана в относительном выражении (в процентах).</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30.1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30.1 ОТЧЕТ ОБ ИСПОЛНЕНИИ ГОСУДАРСТВЕННОГО БЮДЖЕТА КЫРГЫЗСКОЙ РЕСПУБЛИКИ ЗА ____ ГОД</w:t>
      </w:r>
    </w:p>
    <w:p>
      <w:pPr>
        <w:spacing w:after="120"/>
        <w:jc w:val="center"/>
      </w:pPr>
      <w:r>
        <w:rPr>
          <w:rFonts w:ascii="Arial" w:cs="Arial" w:eastAsia="Arial" w:hAnsi="Arial"/>
          <w:sz w:val="24"/>
          <w:szCs w:val="24"/>
        </w:rPr>
        <w:t xml:space="preserve">(сводный отчет по функциональной классификации)</w:t>
      </w:r>
    </w:p>
    <w:p>
      <w:pPr>
        <w:spacing w:after="12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
        <w:gridCol w:w="2254"/>
        <w:gridCol w:w="530"/>
        <w:gridCol w:w="530"/>
        <w:gridCol w:w="530"/>
        <w:gridCol w:w="530"/>
        <w:gridCol w:w="530"/>
        <w:gridCol w:w="490"/>
        <w:gridCol w:w="490"/>
        <w:gridCol w:w="490"/>
        <w:gridCol w:w="490"/>
        <w:gridCol w:w="490"/>
        <w:gridCol w:w="453"/>
        <w:gridCol w:w="453"/>
        <w:gridCol w:w="453"/>
        <w:gridCol w:w="453"/>
        <w:gridCol w:w="453"/>
      </w:tblGrid>
      <w:tr>
        <w:tc>
          <w:tcPr>
            <w:tcW w:type="dxa" w:w="561"/>
            <w:vMerge w:val="restart"/>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коды классификации</w:t>
            </w:r>
          </w:p>
        </w:tc>
        <w:tc>
          <w:tcPr>
            <w:tcW w:type="dxa" w:w="2254"/>
            <w:vMerge w:val="restart"/>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Наименование показателей</w:t>
            </w:r>
          </w:p>
        </w:tc>
        <w:tc>
          <w:tcPr>
            <w:tcW w:type="dxa" w:w="2650"/>
            <w:gridSpan w:val="5"/>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Государственный бюджет</w:t>
            </w:r>
          </w:p>
        </w:tc>
        <w:tc>
          <w:tcPr>
            <w:tcW w:type="dxa" w:w="2450"/>
            <w:gridSpan w:val="5"/>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Республиканский бюджет</w:t>
            </w:r>
          </w:p>
        </w:tc>
        <w:tc>
          <w:tcPr>
            <w:tcW w:type="dxa" w:w="2265"/>
            <w:gridSpan w:val="5"/>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Местный бюджет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Утвержденный бюджет</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Уточненный бюджет</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Факт</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Отклонение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исполнения</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Утвержденный бюджет</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Уточненный бюджет</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Факт</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Отклонение</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исполнения</w:t>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Утвержденный бюджет</w:t>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Уточненный бюджет</w:t>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Факт</w:t>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Отклонение</w:t>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исполнения</w:t>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Государственные службы общего назначения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70111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Бюджетно-финансовые вопросы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70113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Международные отношения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70121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Иностранная экономическая помощь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70131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Общие вопросы кадрового обслуживания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70132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Службы планирования и статистические службы общего назначения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70133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общие службы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70134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Службы по переписи населения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70141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Фундаментальные исследования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70151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связанные с государственными службами общего назначения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70161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Выборы и проведение референдумов</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70162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Драгоценные металлы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70163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учреждения общего назначения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70169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70171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Операции, связанные с погашением государственного долга и ценных бумаг</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70172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Основные суммы государственного долга и ценных бумаг</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70181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Выравнивающие трансферты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70182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Целевые трансферты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70183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Ссуды местным бюджетам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70184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Ассигнования из республиканского бюджета  в бюджет Фонда обязательного медицинского страхования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70185</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Ассигнования из республиканского бюджета  в бюджет Социального фонда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702,</w:t>
            </w:r>
          </w:p>
          <w:p>
            <w:pPr>
              <w:jc w:val="right"/>
            </w:pPr>
            <w:r>
              <w:rPr>
                <w:rFonts w:ascii="Arial" w:cs="Arial" w:eastAsia="Arial" w:hAnsi="Arial"/>
                <w:sz w:val="24"/>
                <w:szCs w:val="24"/>
              </w:rPr>
              <w:t xml:space="preserve">703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Оборона</w:t>
            </w:r>
          </w:p>
          <w:p>
            <w:pPr>
              <w:jc w:val="right"/>
            </w:pPr>
            <w:r>
              <w:rPr>
                <w:rFonts w:ascii="Arial" w:cs="Arial" w:eastAsia="Arial" w:hAnsi="Arial"/>
                <w:sz w:val="24"/>
                <w:szCs w:val="24"/>
              </w:rPr>
              <w:t xml:space="preserve">Общественный порядок</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Экономические вопросы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70411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Общие экономические вопросы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70412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Делимитация границ</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70413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Мероприятия в рамках Всемирной торговой организации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70421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Сельское хозяйство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70422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Лесное хозяйство</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70423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Рыболовство и охота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70424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Водное хозяйство и мелиорация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70429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сельского хозяйства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70431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Уголь и другие виды твердого минерального топлива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70432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Нефть и природный газ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70435</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Тепло и электроэнергетика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70441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Добыча  минеральных ресурсов, за исключением  минерального топлива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70442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Обрабатывающая промышленность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70443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Строительство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70444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в горнодобывающей промышленности, обрабатывающей промышленности и строительстве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Автодорожный транспорт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Водный транспорт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Железнодорожный транспорт</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Воздушный транспорт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70455</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Трубопроводы и другие транспортны системы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транспортные услуги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70461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Фельдслужба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70462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Информационно-комуникационные технологии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70469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связи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70473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Туризм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связанные с общими экономическими вопросами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сельского хозяйства, лесного хозяйства, рыболовства и охоты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топлива и энергетики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связанные с горнодобывающей промышленностью, обрабатывающей промышленностью и строительством (КУ)</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70485</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транспорта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70486</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связи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70487</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связанные с другими отраслями экономической деятельности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70491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Экономические вопросы, не отнесенные к другим категориям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70499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по экономическим вопросам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Охрана окружающей среды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70511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Организация сбора и удаления отходов</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70512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Дезактивация и захоронение радиоактивных отходов</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70521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Удаление и очистка сточных вод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70531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Руководство деятельностью по борьбе с загрязнением окружающей среды и контролю за уровнем  загрязнения, надзор за этой деятельностью, инспектирование и управление данной отраслью;</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Природные парки и заповедники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Охрана животных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Охрана растений</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Противоэпизоотические мероприятия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70545</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Ветеринарная диагностика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70546</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Химизация, защита и карантин растений</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по защите биоразнообразия  и охране ландшафта</w:t>
            </w:r>
          </w:p>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70551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охраны окружающей среды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70561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охраны окружающей среды, не отнесенные к другим категориям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70569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по охране окружающей среды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Жилищные и коммунальные услуги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70621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коммунального развития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70622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Теплокоммунэнерго</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70624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Комбинаты коммунальных предприятий и ритуальных услуг</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70629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жилищные и коммунальные услуги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70631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Водоснабжение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70641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Освещение улиц</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70661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Жилищные и коммунальные услуги, не отнесенные к другим категориям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70669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в области коммунальных услуг</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Здравоохранение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70711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Медицинские изделия, оборудование и аппаратура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70721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Медицинские услуги общего профиля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70722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Специализированные медицинские услуги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70723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Стоматологические услуги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70731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больниц общего профиля (ИУ)</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70732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специализированных больниц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70733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медицинских центров,  гинекологических больниц  и родильных домов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70734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санаториев и домов для выздоравливающих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70735</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больниц и центров восстановительного лечения для детей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Станции скорой и неотложной медицинской помощи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77042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Станции переливания крови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Санитарно-эпидемиологические станции и центры карантинных и опасных инфекций</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Дезинфекционные станции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70745</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Мероприятия по борьбе с эпидемиями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70746</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Дома ребенка, комнаты матери и ребенка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70747</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Центры по борьбе со СПИДом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70748</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Центры здоровья  и мероприятия по санитарному просвещению</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в области здравоохранения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70751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здравоохранения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70761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здравоохранения, не отнесенные к другим категориям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70769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в области здравоохранения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Отдых, культура и религия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70811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Содержание и управление использованием спортивных объектов и объектов отдыха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70812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Спортивные учреждения и центры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70813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связанные с организацией спортивных мероприятий</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70821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Библиотеки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70822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Музеи и выставки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70823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Дворцы и дома культуры, клубы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70824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Театры, кинотеатры, филармонии, музыкальные коллективы, ансамбли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70825</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мероприятия по культуре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70831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Телерадиовещательные компании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70832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Издательства и редакции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70841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связанные с религией, и другие общественные услуги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70851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отдыха, культуры и религии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70861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связанные с реализацией молодежной политики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70862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отдыха, спорта, культуры и религии, не отнесенные к другим категориям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70868</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по вопросам спорта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70869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по вопросам отдыха, культуры и  религии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Образование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70911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Дошкольное образование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70921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Среднее образование – общеобразовательные программы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70922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Среднее–профессионально-техническое образование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70923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Начальное образование – общеобразовательные программы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70931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Продолженное среднее техническое образование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70941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Высшее образование, не ведущее к получению диплома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70942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Университеты и другие учебные заведения, дающие высшее образование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70951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Дополнительное образование и методическая работа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70952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Повышение квалификации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70961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Учреждения/мероприятия по внешкольной работе с детьми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70962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Детские дома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70963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Музыкальные школы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70964</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Специальные детские учебные учреждения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70965</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Детские оздоровительные организации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70971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образования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70981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образования, не отнесенные к другим категориям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70982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в области дошкольного образования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70989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в области среднего и высшего образования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Социальная защита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71011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Заболевания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71012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Нетрудоспособность</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71021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Дома престарелых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71022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Социальный фонд</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71023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Управление делами ветеранов войны труда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71031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Иждивенцы, оставшиеся без кормильца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71041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Детские учреждения-интернаты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71042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учреждения интернатского типа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71049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по вопросам семьи и детей</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71051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Безработица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71061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Жилье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71071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социальной неустроенности, не отнесенные к другим категориям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71081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социальной защиты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71091</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Мероприятия по социальной защите населения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71092</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Отделы социальной защиты и выплатные центры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71093</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социальной защиты, оказываемые через учреждения не интернатского типа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71099</w:t>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в области социальной защиты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2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ВСЕГО</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ОТЧЕТ
 ОБ ИСПОЛНЕНИИ ГОСУДАРСТВЕННОГО БЮДЖЕТА КЫРГЫЗСКОЙ РЕСПУБЛИКИ ЗА 20__ ГОД
 (сводный отчет по функциональной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5"/>
        <w:gridCol w:w="977"/>
        <w:gridCol w:w="575"/>
        <w:gridCol w:w="575"/>
        <w:gridCol w:w="575"/>
        <w:gridCol w:w="575"/>
        <w:gridCol w:w="575"/>
        <w:gridCol w:w="561"/>
        <w:gridCol w:w="561"/>
        <w:gridCol w:w="561"/>
        <w:gridCol w:w="561"/>
        <w:gridCol w:w="561"/>
        <w:gridCol w:w="559"/>
        <w:gridCol w:w="559"/>
        <w:gridCol w:w="559"/>
        <w:gridCol w:w="559"/>
        <w:gridCol w:w="559"/>
      </w:tblGrid>
      <w:tr>
        <w:tc>
          <w:tcPr>
            <w:tcW w:type="dxa" w:w="7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w:t>
            </w:r>
          </w:p>
        </w:tc>
        <w:tc>
          <w:tcPr>
            <w:tcW w:type="dxa" w:w="9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87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79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и законодательные органы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Бюджетно-финансовые вопросы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отношения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Иностранная экономическая помощь</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вопросы кадрового обслуживания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планирования и статистические службы общего назначения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общие службы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по переписи населения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Фундаментальные исследования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государственными службами общего назначения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Выборы и проведение референдумов</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общего назначения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связанные с погашением государственного долга и ценных бумаг</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суммы государственного долга и ценных бумаг</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местным бюджетам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из республиканского бюджета в бюджет Фонда обязательного медицинского страхования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из республиканского бюджета в бюджет Социального фонда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702,</w:t>
            </w:r>
          </w:p>
          <w:p>
            <w:pPr>
              <w:jc w:val="left"/>
            </w:pPr>
            <w:r>
              <w:rPr>
                <w:rFonts w:ascii="Arial" w:cs="Arial" w:eastAsia="Arial" w:hAnsi="Arial"/>
                <w:b/>
                <w:bCs/>
                <w:sz w:val="24"/>
                <w:szCs w:val="24"/>
              </w:rPr>
              <w:t xml:space="preserve">703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Оборона</w:t>
            </w:r>
          </w:p>
          <w:p>
            <w:pPr>
              <w:jc w:val="left"/>
            </w:pPr>
            <w:r>
              <w:rPr>
                <w:rFonts w:ascii="Arial" w:cs="Arial" w:eastAsia="Arial" w:hAnsi="Arial"/>
                <w:b/>
                <w:bCs/>
                <w:sz w:val="24"/>
                <w:szCs w:val="24"/>
              </w:rPr>
              <w:t xml:space="preserve">Общественный порядок</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экономические вопросы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Делимитация границ</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в рамках Всемирной торговой организации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Лесное хозяйство</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Рыболовство и охота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Водное хозяйство и мелиорация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сельского хозяйства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и другие виды твердого минерального топлива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природный газ</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 и электроэнергетика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минеральных ресурсов, за исключением минерального топлива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горнодобывающей промышленности, обрабатывающей промышленности и строительстве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Автодорожный транспорт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Водный транспорт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транспорт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и другие транспортные системы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Фельдслужба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технологии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общими экономическими вопросами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сельского хозяйства, лесного хозяйства, рыболовства и охоты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топлива и энергетики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горнодобывающей промышленностью, обрабатывающей промышленностью и строительством (КУ)</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транспорта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связи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другими отраслями экономической деятельности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70491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70499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экономическим вопросам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сбора и удаления отходов</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Дезактивация и захоронение радиоактивных отходов</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и очистка сточных вод</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деятельностью по борьбе с загрязнением окружающей среды и контролю за уровнем загрязнения, надзор за этой деятельностью, инспектирование и управление данной отраслью</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парки и заповедники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животных</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растений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Противоэпизоотические мероприятия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Ветеринарная диагностика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Химизация, защита и карантин растений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защите биоразнообразия и охране ландшафта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охраны окружающей среды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охраны окружающей среды,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охране окружающей среды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коммунального развития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Теплокоммунэнерго</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Комбинаты коммунальных предприятий и ритуальных услуг</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жилищные и коммунальные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улиц</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коммунальных услуг</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7071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оборудование и аппаратура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 общего профиля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медицинские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общего профиля (ИУ)</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специализированных больниц</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медицинских центров, гинекологических больниц и родильных домов</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санаториев и домов для выздоравливающих</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и центров восстановительного лечения для детей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скорой и неотложной медицинской помощи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переливания крови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Санитарно-эпидемиологические станции и центры карантинных и опасных инфекций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Дезинфекционные станции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борьбе с эпидемиями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ребенка, комнаты матери и ребенка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по борьбе со СПИДом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здоровья и мероприятия по санитарному просвещению</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области здравоохранения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здравоохранения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здравоохранения,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здравоохранения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управление использованием спортивных объектов и объектов отдыха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учреждения и центры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организацией спортивных мероприятий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и выставки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Дворцы и дома культуры, клубы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кинотеатры, филармонии, музыкальные коллективы, ансамбли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мероприятия по культуре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Издательства и редакции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религией, и другие общественные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отдыха, культуры и религии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реализацией молодежной политики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спорта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отдыха, культуры и религии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Дошкольное образование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образование - общеобразовательные программы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профессионально-техническое образование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Начальное образование - общеобразовательные программы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Продолженное среднее техническое образование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образование, не ведущее к получению диплома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Университеты и другие учебные заведения, дающие высшее образование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образование и методическая работа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Учреждения/мероприятия по внешкольной работе с детьми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дома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Музыкальные школы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детские учебные учреждения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оздоровительные организации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70971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образования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образования,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дошкольного образования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среднего и высшего образования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7101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Нетрудоспособность</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престарелых</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ветеранов войны и труда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Иждивенцы, оставшиеся без кормильца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учреждения-интернаты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интернатского типа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вопросам семьи и детей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Безработица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71071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социальной неустроенности,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социальной защиты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социальной защите населения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социальной защиты и выплатные центры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социальной защиты, оказываемые через учреждения неинтернатского типа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социальной защиты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4"/>
        <w:gridCol w:w="9084"/>
      </w:tblGrid>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(2) включает в себя коды классификации с ЕПС.</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(3) включает в себя суммы Наименование показателей с ЕПС. </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столбце(4) указываются сумма утвержденного плана  государственного бюджета на отчетный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суммы уточненного плана государственного бюджета на отчетный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суммы фактических кассовых доходов (расходов) государственного бюджета за отчетный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государственного бюджета столбцом (5) и Столбцом (6) (5-6).</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(8) указываются государственного бюджета столбцом (5) и Столбцом (6) (6/5*100). </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столбце(9) указываются сумма утвержденного плана республиканского бюджета на отчетный республиканского бюджета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(10) указываются суммы уточненного плана республиканского бюджета на отчетный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(11) указываются суммы фактических кассовых доходов (расходов) республиканского бюджета за отчетный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(12) указываются республиканского бюджета столбцом (10) и Столбцом (11) (10-11).</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(13) указываются республиканского бюджета столбцом (10) и Столбцом (11) (11/10*100).</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столбце(14) указываются а сумма утвержденного плана местного бюджет на отчетный год. </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(15) указываются суммы уточненного плана местного бюджета на отчетный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(16) указываются местного бюджета суммы фактических кассовых доходов (расходов) за отчетный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(17) указываются местного бюджета столбцом (15) и Столбцом (16) (15-16).</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(18) указываются местного бюджета столбцом (15) и Столбцом (16) (15/16*100).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В1. Отчет об исполнении республиканского бюджета Кыргызской Республики за отчетный год в отношении в разрезе ведомственной классификации всего по бюджетным специальным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5"/>
        <w:gridCol w:w="789"/>
        <w:gridCol w:w="957"/>
        <w:gridCol w:w="1579"/>
        <w:gridCol w:w="1596"/>
        <w:gridCol w:w="957"/>
        <w:gridCol w:w="957"/>
        <w:gridCol w:w="957"/>
      </w:tblGrid>
      <w:tr>
        <w:tc>
          <w:tcPr>
            <w:tcW w:type="dxa" w:w="2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в республиканский бюджет</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 из республиканского бюджета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республиканского бюджета Кыргызской Республики за отчетный год в отношении бюджетных учреждений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4"/>
        <w:gridCol w:w="9084"/>
      </w:tblGrid>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включает в себя суммы поступлений в республиканский бюджет по элементам ЕПС.</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включает в себя суммы выплат из республиканского бюджета по элементам ЕПС. </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доходов (расходов) за отчетный год.</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Приложение32</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В2. Отчет об исполнении республиканского бюджета Кыргызской Республики за отчетный год по категориям доходов и расходов в разрезе ведомственной и экономической классификации по бюджетным специальным, прочим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3"/>
        <w:gridCol w:w="789"/>
        <w:gridCol w:w="957"/>
        <w:gridCol w:w="1108"/>
        <w:gridCol w:w="1276"/>
        <w:gridCol w:w="789"/>
        <w:gridCol w:w="1276"/>
        <w:gridCol w:w="957"/>
      </w:tblGrid>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основных фондов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ценностей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основных средств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запасов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ценностей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приобретение (выпуск) внутренних финансовых активов:</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приобретение (выпуск) внешних финансовых активов:</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принятие внутренних обязательств:</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республиканского бюджета Кыргызской Республики за отчетный год по категориям доходов и расходов в разрезе бюджетных  учреждений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8"/>
        <w:gridCol w:w="9320"/>
      </w:tblGrid>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поступлений в бюджет по элементам категории 14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из бюджета по элементам категории 21 «Оплата труда»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из бюджета по элементам категории 22 «Использование товаров и услуг»,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бюджетных средств по элементам категории 24 «Проценты»,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5</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бюджетных средств по элементам категории 25 «Субсидии»,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w:t>
            </w:r>
            <w:r>
              <w:rPr>
                <w:rFonts w:ascii="Arial" w:cs="Arial" w:eastAsia="Arial" w:hAnsi="Arial"/>
                <w:sz w:val="24"/>
                <w:szCs w:val="24"/>
              </w:rPr>
              <w:t xml:space="preserve">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бюджетных средств по элементам категории 26 «Гранты», имеющие отношение к конкретному бюджетному учреждению </w:t>
            </w:r>
          </w:p>
          <w:p>
            <w:pPr>
              <w:jc w:val="left"/>
            </w:pPr>
            <w:r>
              <w:rPr>
                <w:rFonts w:ascii="Arial" w:cs="Arial" w:eastAsia="Arial" w:hAnsi="Arial"/>
                <w:sz w:val="24"/>
                <w:szCs w:val="24"/>
              </w:rPr>
              <w:t xml:space="preserve">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7</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из бюджета по элементам категории 27 «Социальные пособия и выплаты»,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из бюджета по элементам категории 28 «Другие расходы»,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выплат бюджетных средств по элементам и группам ЕПС: 311 «Основные фонды», имеющие отношение к конкретному бюджетному учреждению</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выплат из бюджета по элементам и группам 312 «Запасы»,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выплат из бюджета по элементам и группам 313 «Ценности»,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поступлений в бюджет по элементам и группам 311 «Основные фонды»,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поступлений в бюджет по элементами  группам 312 «Запасы»,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чистых выплат из  бюджета (поступлений в бюджет) по элементам и группам 321 «Внутренние финансовые активы»,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чистых выплат из  бюджета (поступлений в бюджет) по элементам и группам 322 «Внешние финансовые активы»,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чистых выплат из  бюджета (поступлений в бюджет) по элементам и группы 331 «Внутренние обязательства», имеющие отношение к конкретному бюджетному учреждению ЕПС.</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год в отношении конкретного министерства или ведомства.</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год в отношении конкретного министерства или ведомства.</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неналоговых доходов за отчетный год в отношении конкретного министерства или ведомства.</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 путем деления суммы по Столбцу (5) на сумму по Столбцу (3).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33</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Г1. Отчет об исполнении государственного местного, республиканского бюджета Кыргызской Республики за отчетный год в разрезе административно-территориального деления по бюджетным специальным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4"/>
        <w:gridCol w:w="789"/>
        <w:gridCol w:w="957"/>
        <w:gridCol w:w="1276"/>
        <w:gridCol w:w="1276"/>
        <w:gridCol w:w="789"/>
        <w:gridCol w:w="1108"/>
        <w:gridCol w:w="1276"/>
      </w:tblGrid>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в государственный бюджет </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Жалал-Абадская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 из государственного бюджета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Жалал-Абадская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государственного &lt;местного, республиканского&gt; бюджета Кыргызской Республики за 20ХХ год в разрезе административно-территориального деления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0"/>
        <w:gridCol w:w="8748"/>
      </w:tblGrid>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100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100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поступлений в бюджет по элементам ЕПС: раздела 1 «Доходы» и 3 «Денежные потоки по активам и обязательствам», относящиеся к соответствующему субъекту административно-территориального деления.</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120 по 200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 – 200</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выплат из бюджета по элементам ЕПС: 2 «Расходы» и 3 «Денежные потоки по активам и обязательствам», относящиеся к соответствующему субъекту административно-территориального деления.</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год в отношении конкретного министерства или ведомства.</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год в отношении конкретного министерства или ведомства.</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чистых фактических кассовых доходов (расходов) за отчетный год в отношении конкретного министерства или ведомства.</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 путем деления суммы по Столбцу (5) на сумму по Столбцу (3).</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34</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Г2. Отчет об исполнении республиканского бюджета Кыргызской Республики по трансфертам, средствам передаваемым по взаимным расчетам, бюджетным ссудам перечисленным в местные бюджеты за отчетный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4"/>
        <w:gridCol w:w="792"/>
        <w:gridCol w:w="961"/>
        <w:gridCol w:w="1904"/>
        <w:gridCol w:w="1601"/>
        <w:gridCol w:w="792"/>
        <w:gridCol w:w="1112"/>
        <w:gridCol w:w="792"/>
      </w:tblGrid>
      <w:tr>
        <w:tc>
          <w:tcPr>
            <w:tcW w:type="dxa" w:w="2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перечислено местным бюджетам за год</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г.Бишкек</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г.Ош</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Жалал-Абадская область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республиканского бюджета Кыргызской Республики по трансфертам, средствам передаваемым по взаимным расчетам, бюджетным ссудам перечисленным в местные бюджеты за 20ХХ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6"/>
        <w:gridCol w:w="8782"/>
      </w:tblGrid>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100.</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 100</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по соответствующим элементам группы 263 «Гранты другим единицам сектора государственного управления», относящиеся к соответствующему субъекту административно-территориального деления.</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год.</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год.</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расходов за отчетный год.</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 </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35</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Д15. Отчет о внешнем долге Кыргызской Республики на отчетную дату в разрезе экономической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8"/>
        <w:gridCol w:w="789"/>
        <w:gridCol w:w="957"/>
        <w:gridCol w:w="1276"/>
        <w:gridCol w:w="1108"/>
        <w:gridCol w:w="1276"/>
        <w:gridCol w:w="957"/>
        <w:gridCol w:w="957"/>
        <w:gridCol w:w="957"/>
      </w:tblGrid>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 внешним заимствованиям:</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Заимствования по двусторонним долговым соглашениям:</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Заимствования по многосторонним долговым соглашениям:</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Заимствования от международных финансовых институтов:</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заимствования:</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внешнем долге Кыргызской Республики на отчетную дату в разрезе экономической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2"/>
        <w:gridCol w:w="8606"/>
      </w:tblGrid>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040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060, 100, 140, 180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070, 110, 150, 190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120, 160, 200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060 по 080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 – 080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з</w:t>
            </w:r>
            <w:r>
              <w:rPr>
                <w:rFonts w:ascii="Arial" w:cs="Arial" w:eastAsia="Arial" w:hAnsi="Arial"/>
                <w:sz w:val="24"/>
                <w:szCs w:val="24"/>
              </w:rPr>
              <w:t xml:space="preserve">аимствований по двусторонним долговым соглашениям</w:t>
            </w:r>
            <w:r>
              <w:rPr>
                <w:rFonts w:ascii="Arial" w:cs="Arial" w:eastAsia="Arial" w:hAnsi="Arial"/>
                <w:sz w:val="24"/>
                <w:szCs w:val="24"/>
              </w:rPr>
              <w:t xml:space="preserve">. </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100 по 120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 120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з</w:t>
            </w:r>
            <w:r>
              <w:rPr>
                <w:rFonts w:ascii="Arial" w:cs="Arial" w:eastAsia="Arial" w:hAnsi="Arial"/>
                <w:sz w:val="24"/>
                <w:szCs w:val="24"/>
              </w:rPr>
              <w:t xml:space="preserve">аимствований по многосторонним долговым соглашениям</w:t>
            </w:r>
            <w:r>
              <w:rPr>
                <w:rFonts w:ascii="Arial" w:cs="Arial" w:eastAsia="Arial" w:hAnsi="Arial"/>
                <w:sz w:val="24"/>
                <w:szCs w:val="24"/>
              </w:rPr>
              <w:t xml:space="preserve">. </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140 по 160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 – 160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з</w:t>
            </w:r>
            <w:r>
              <w:rPr>
                <w:rFonts w:ascii="Arial" w:cs="Arial" w:eastAsia="Arial" w:hAnsi="Arial"/>
                <w:sz w:val="24"/>
                <w:szCs w:val="24"/>
              </w:rPr>
              <w:t xml:space="preserve">аимствований от международных финансовых институтов</w:t>
            </w:r>
            <w:r>
              <w:rPr>
                <w:rFonts w:ascii="Arial" w:cs="Arial" w:eastAsia="Arial" w:hAnsi="Arial"/>
                <w:sz w:val="24"/>
                <w:szCs w:val="24"/>
              </w:rPr>
              <w:t xml:space="preserve">. </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180 по 200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 – 200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прочих внешних з</w:t>
            </w:r>
            <w:r>
              <w:rPr>
                <w:rFonts w:ascii="Arial" w:cs="Arial" w:eastAsia="Arial" w:hAnsi="Arial"/>
                <w:sz w:val="24"/>
                <w:szCs w:val="24"/>
              </w:rPr>
              <w:t xml:space="preserve">аимствований</w:t>
            </w:r>
            <w:r>
              <w:rPr>
                <w:rFonts w:ascii="Arial" w:cs="Arial" w:eastAsia="Arial" w:hAnsi="Arial"/>
                <w:sz w:val="24"/>
                <w:szCs w:val="24"/>
              </w:rPr>
              <w:t xml:space="preserve">. </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долга на начало отчетного периода</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полученных в течение отчетного периода денежных средств в результате принятия долга</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выплаченных в течение отчетного периода денежных средств в результате погашения долга, включая проценты и штрафные санкции</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суммы начисленного в течение отчетного периода долга, включая проценты и штрафные санкции</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суммы списанные в течение отчетного периода долга, включая проценты и штрафные санкции</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суммы долга на конец отчетного периода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36</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Д16. Отчет о внешнем долге Кыргызской Республики на отчетную дату в разрезе просрочек платежа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0"/>
        <w:gridCol w:w="778"/>
        <w:gridCol w:w="943"/>
        <w:gridCol w:w="1258"/>
        <w:gridCol w:w="1092"/>
        <w:gridCol w:w="1092"/>
        <w:gridCol w:w="943"/>
        <w:gridCol w:w="943"/>
        <w:gridCol w:w="778"/>
      </w:tblGrid>
      <w:tr>
        <w:tc>
          <w:tcPr>
            <w:tcW w:type="dxa" w:w="23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 внешним заимствованиям:</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кредитор 1:</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кредитор 2:</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кредиторы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внешнем долге Кыргызской Республики на отчетную дату в разрезе просрочек платежа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5"/>
        <w:gridCol w:w="8703"/>
      </w:tblGrid>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130</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030 по 050</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050</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внешнего кредитора 1. </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070 по 090</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 – 090</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внешнего кредитора 2. </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110 по 130</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 – 130</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прочих внешних кредиторов. </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долга на конец отчетного периода</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долга, в отношении которых нет нарушений по срокам погашения</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долга, в отношении которых имеет место просрочка до 1 года</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суммы долга, в отношении которых имеет место просрочка от 1 года до 3 лет</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суммы долга, в отношении которых имеет место просрочка от 3 до 5 лет</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суммы долга, в отношении которых имеет место просрочка свыше 5 лет</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37</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Д17. Отчет о структуре государственного долга Кыргызской Республики на отчетную дату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36"/>
        <w:gridCol w:w="779"/>
        <w:gridCol w:w="1260"/>
        <w:gridCol w:w="1094"/>
        <w:gridCol w:w="1409"/>
      </w:tblGrid>
      <w:tr>
        <w:tc>
          <w:tcPr>
            <w:tcW w:type="dxa" w:w="56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векселя</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Казначейские обязательства</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облигации (ГКО) (срок обращения 2 года)</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векселя урегулирования (ГКВу)</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облигации (ГКО) (срок обращения 3 года)</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Переводной вексель (задолженность Элбанка перед вкладчиками)</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сбережений населения</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внутренний долг</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льготные соглашения</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1</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2</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&lt;…&gt;</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нельготные соглашения</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1</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2</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&lt;…&gt;</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льготные соглашения</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1</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2</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нельготные соглашения</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1</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2</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Условные обязательства</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внешний долг</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государственный долг</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структуре государственного долга Кыргызской Республики на отчетную дату</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2"/>
        <w:gridCol w:w="8606"/>
      </w:tblGrid>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110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строке 030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суммы, учтенные по элементам группы 511 «Краткосрочные государственные ценные бумаги» Единого плана счетов. </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050 по 090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 – 090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учтенные по элементам группы 521 «Долгосрочные государственные ценные бумаги» Единого плана счетов. </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суммы обязательств на отчетную дату, связанные с индексацией сбережений населения.</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040, 100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130 по 300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 </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140 по 160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 – 160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двусторонними льготными соглашениями.</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180 по 200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 – 200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двусторонними нельготными соглашениями.</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220 по 240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 – 240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многосторонними льготными соглашениями.</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280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 – 280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многосторонними нельготными соглашениями.</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суммы обязательств на отчетную дату, связанные с условными обязательствами.</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130, 170, 210, 250, 290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110, 300</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в тысячах кыргызских сом</w:t>
            </w:r>
          </w:p>
        </w:tc>
      </w:tr>
      <w:tr>
        <w:tc>
          <w:tcPr>
            <w:tcW w:type="dxa" w:w="1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в долларах США, переведенные по учетному курсу НБКР на отчетную дату</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38</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Д18. Отчет о внутреннем долге Кыргызской Республики на отчетную дату в разрезе экономической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0"/>
        <w:gridCol w:w="778"/>
        <w:gridCol w:w="943"/>
        <w:gridCol w:w="1092"/>
        <w:gridCol w:w="943"/>
        <w:gridCol w:w="1092"/>
        <w:gridCol w:w="943"/>
        <w:gridCol w:w="778"/>
        <w:gridCol w:w="1258"/>
      </w:tblGrid>
      <w:tr>
        <w:tc>
          <w:tcPr>
            <w:tcW w:type="dxa" w:w="23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всему внутреннему долгу:</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Прочий внутренний долг</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внутреннем долге Кыргызской Республики на отчетную дату в разрезе экономической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8752"/>
      </w:tblGrid>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и 030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050, 080, 110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060, 090, 120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050 и 060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основной суммы долга в отношении выпущенных государственных краткосрочных ценных бумаг, учитываемых по соответствующим элементам группы 511 «Краткосрочные государственные ценные бумаги»</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процентов в отношении выпущенных государственных краткосрочных ценных бумаг, учитываемых по соответствующим элементам группы 511 «Краткосрочные государственные ценные бумаги» и 514 «Краткосрочная кредиторская задолженность»</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и 090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основной суммы долга в отношении выпущенных государственных краткосрочных ценных бумаг, учитываемых по соответствующим элементам группы 521 «Долгосрочные государственные ценные бумаги»</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процентов в отношении выпущенных государственных краткосрочных ценных бумаг, учитываемых по соответствующим элементам группы 521 «Долгосрочные государственные ценные бумаги» и 514 «Краткосрочная кредиторская задолженность»</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110 и 120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основной суммы долга в отношении краткосрочных и долгосрочных внутренних займов, учитываемых по соответствующим элементам группы 512 «Краткосрочные внутренние займы» и 522 «Долгосрочные внутренние займы»</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процентов в отношении краткосрочных и долгосрочных внутренних займов, учитываемых по соответствующим элементам группы 514 «Краткосрочная кредиторская задолженность»</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долга на начало отчетного  периода</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поступлений денежных средств, связанных с принятием долга в отчетном периоде</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выплат денежных средств, связанных с погашением долга в отчетном периоде</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суммы долга, связанные с начислением обязательств </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суммы долга, связанные со списанием обязательств кроем списаний в результате выплат денежными средствами</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суммы долга на конец отчетного периода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39</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Д19. Отчет о движении денежных средств государственного местного, республиканского бюджета Кыргызской Республики в разрезе источников финансирования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7"/>
        <w:gridCol w:w="778"/>
        <w:gridCol w:w="943"/>
        <w:gridCol w:w="1258"/>
        <w:gridCol w:w="1258"/>
        <w:gridCol w:w="1258"/>
        <w:gridCol w:w="1407"/>
      </w:tblGrid>
      <w:tr>
        <w:tc>
          <w:tcPr>
            <w:tcW w:type="dxa" w:w="32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источникам финансирования государственного бюджета (план)</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в т.ч.:</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 внешние Гранты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 внешние кредиты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источникам финансирования государственного бюджета (факт)</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в т.ч.:</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 внешние Гранты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 внешние кредиты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Учетные средства</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 денежным средствам государственного бюджета (факт)</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движении денежных средств государственного местного, республиканского бюджета Кыргызской Республики в разрезе источников финансирования за отчетный период</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8752"/>
      </w:tblGrid>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и 060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030 по 050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050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плановых расходов на отчетный период за счет бюджетных средств, внешних грантов и кредитов</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отражается сумма плановых расходов на отчетный период за счет специальных средств</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и 120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090 по 110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 – 110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фактических кассовых расходов отчетного периода за счет бюджетных средств, внешних грантов и кредитов</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отражается сумма фактических кассовых расходов отчетного периода за счет специальных средств</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отражается сумма фактических кассовых расходов отчетного периода за счет депозитных средств</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отражается сумма фактических кассовых расходов отчетного периода за счет учетных средств</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отражается сумма фактических кассовых расходов отчетного периода за счет невыясненных источников </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070, 130, 140, 150</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долга на начало отчетного  периода</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поступлений денежных средств, связанных с принятием долга в отчетном периоде</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выплат денежных средств, связанных с погашением долга в отчетном периоде</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суммы долга, связанные с начислением обязательств </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суммы долга, связанные со списанием обязательств кроем списаний в результате выплат денежными средствами</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суммы долга на конец отчетного периода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40</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Д20. Отчет о внешних заимствованиях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2"/>
        <w:gridCol w:w="770"/>
        <w:gridCol w:w="934"/>
        <w:gridCol w:w="1541"/>
        <w:gridCol w:w="2131"/>
      </w:tblGrid>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государственного долга по внешним заимствованиям на начало периода*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внешних заимствований за период</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внешних заимствований за период</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государственного долга по внешним заимствованиям на конец периода*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Остаток государственного долга по внешним заимствованиям не включает начисленные проценты.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внешних заимствованиях Кыргызской Республики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5"/>
        <w:gridCol w:w="8623"/>
      </w:tblGrid>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сумму остатка внешнего долга на начало отчетного периода, учитываемые по элементам группы 513 «Краткосрочные внешние займы» и 523 «Долгосрочные внешние займы» </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сумму полученных в течение отчетного периода внешних займов</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сумму погашенных в течение отчетного периода внешних займов</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сумму остатка внешнего долга на конец отчетного периода, учитываемые по элементам группы 513 «Краткосрочные внешние займы» и 523 «Долгосрочные внешние займы» </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относящиеся к отчетному периоду</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относящиеся к сравнительному периоду</w:t>
            </w:r>
          </w:p>
        </w:tc>
      </w:tr>
    </w:tbl>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tx3hqzlkygq_brcexun">
      <w:r>
        <w:rPr>
          <w:rFonts w:ascii="Arial" w:cs="Arial" w:eastAsia="Arial" w:hAnsi="Arial"/>
          <w:color w:val="132D3F"/>
          <w:sz w:val="16"/>
          <w:szCs w:val="16"/>
          <w:u w:val="single"/>
        </w:rPr>
        <w:t xml:space="preserve">dalil.kg/document/200972</w:t>
      </w:r>
    </w:hyperlink>
  </w:p>
  <w:p>
    <w:pPr>
      <w:spacing w:after="0" w:before="40"/>
      <w:jc w:val="center"/>
    </w:pPr>
    <w:hyperlink w:history="1" r:id="rId01-ua6m4v_ii9v4vz-iv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p2pbxnnkwljapi3hdu3n" Type="http://schemas.openxmlformats.org/officeDocument/2006/relationships/hyperlink" Target="https://dalil.kg/document/230041291" TargetMode="External"/><Relationship Id="rIdhw4gmws2jof-xkbgxqf_c" Type="http://schemas.openxmlformats.org/officeDocument/2006/relationships/hyperlink" Target="https://dalil.kg/document/200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tx3hqzlkygq_brcexun" Type="http://schemas.openxmlformats.org/officeDocument/2006/relationships/hyperlink" Target="https://dalil.kg/document/200972" TargetMode="External"/><Relationship Id="rId01-ua6m4v_ii9v4vz-iv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2026-09-26T19:27:50.476Z</dcterms:created>
  <dcterms:modified xsi:type="dcterms:W3CDTF">2026-09-26T19:27:50.477Z</dcterms:modified>
</cp:coreProperties>
</file>

<file path=docProps/custom.xml><?xml version="1.0" encoding="utf-8"?>
<Properties xmlns="http://schemas.openxmlformats.org/officeDocument/2006/custom-properties" xmlns:vt="http://schemas.openxmlformats.org/officeDocument/2006/docPropsVTypes"/>
</file>