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hruyx854wkcospveie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28 июля 2015 года № 89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24 октября 2012 года № 120</w:t>
      </w:r>
    </w:p>
    <w:p>
      <w:pPr>
        <w:spacing w:after="480" w:before="200"/>
        <w:jc w:val="center"/>
      </w:pPr>
      <w:r>
        <w:rPr>
          <w:rFonts w:ascii="Arial" w:cs="Arial" w:eastAsia="Arial" w:hAnsi="Arial"/>
          <w:b/>
          <w:bCs/>
          <w:sz w:val="28"/>
          <w:szCs w:val="28"/>
        </w:rPr>
        <w:t xml:space="preserve">Об утверждении Положения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Руководствуясь пунктом 2 части 1 статьи 7 </w:t>
      </w:r>
      <w:hyperlink w:history="1" r:id="rIdwijdjenybj7bdtlnqr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36, 37 </w:t>
      </w:r>
      <w:hyperlink w:history="1" r:id="rIdjiwdei8eyqsbnae9qgxf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qp7mirp4cjbhwx9yjk5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 Too"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480"/>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
 в соответствии с </w:t>
      </w:r>
      <w:hyperlink w:history="1" r:id="rId2ute3ryssiphrr9wcx7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28 июля 2015 года № 89</w:t>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7-wfwtmip7wt3gmb4di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24 октября 2012 года № 120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Подсчет голосов избирателей осуществляется открыто и гласно исключительно членами участковой избирательной комиссии на ее заседании, с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последовательно о всех результатах выполняемых действий по подсчету избирательных бюллетеней и голосов избирателей (Закон КР "О выборах депутатов местных кенешей", статья 36).</w:t>
      </w:r>
    </w:p>
    <w:p>
      <w:pPr>
        <w:spacing w:after="120"/>
        <w:jc w:val="both"/>
      </w:pPr>
      <w:r>
        <w:rPr>
          <w:rFonts w:ascii="Arial" w:cs="Arial" w:eastAsia="Arial" w:hAnsi="Arial"/>
          <w:sz w:val="24"/>
          <w:szCs w:val="24"/>
        </w:rPr>
        <w:t xml:space="preserve">2. 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применяться фотографирование, кино-, видеосъемка.</w:t>
      </w:r>
    </w:p>
    <w:p>
      <w:pPr>
        <w:spacing w:after="120"/>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присутствующих лиц при подсчете.</w:t>
      </w:r>
    </w:p>
    <w:p>
      <w:pPr>
        <w:spacing w:after="120"/>
        <w:jc w:val="both"/>
      </w:pPr>
      <w:r>
        <w:rPr>
          <w:rFonts w:ascii="Arial" w:cs="Arial" w:eastAsia="Arial" w:hAnsi="Arial"/>
          <w:sz w:val="24"/>
          <w:szCs w:val="24"/>
        </w:rPr>
        <w:t xml:space="preserve">4.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 Протокол участковой избирательной комиссии об итогах голосования должен содержать:</w:t>
      </w:r>
    </w:p>
    <w:p>
      <w:pPr>
        <w:spacing w:after="120"/>
        <w:jc w:val="both"/>
      </w:pPr>
      <w:r>
        <w:rPr>
          <w:rFonts w:ascii="Arial" w:cs="Arial" w:eastAsia="Arial" w:hAnsi="Arial"/>
          <w:sz w:val="24"/>
          <w:szCs w:val="24"/>
        </w:rPr>
        <w:t xml:space="preserve">а) номер экземпляра;</w:t>
      </w:r>
    </w:p>
    <w:p>
      <w:pPr>
        <w:spacing w:after="120"/>
        <w:jc w:val="both"/>
      </w:pPr>
      <w:r>
        <w:rPr>
          <w:rFonts w:ascii="Arial" w:cs="Arial" w:eastAsia="Arial" w:hAnsi="Arial"/>
          <w:sz w:val="24"/>
          <w:szCs w:val="24"/>
        </w:rPr>
        <w:t xml:space="preserve">б) обозначение уровня выборов;</w:t>
      </w:r>
    </w:p>
    <w:p>
      <w:pPr>
        <w:spacing w:after="120"/>
        <w:jc w:val="both"/>
      </w:pPr>
      <w:r>
        <w:rPr>
          <w:rFonts w:ascii="Arial" w:cs="Arial" w:eastAsia="Arial" w:hAnsi="Arial"/>
          <w:sz w:val="24"/>
          <w:szCs w:val="24"/>
        </w:rPr>
        <w:t xml:space="preserve">в) слово "Протокол";</w:t>
      </w:r>
    </w:p>
    <w:p>
      <w:pPr>
        <w:spacing w:after="120"/>
        <w:jc w:val="both"/>
      </w:pPr>
      <w:r>
        <w:rPr>
          <w:rFonts w:ascii="Arial" w:cs="Arial" w:eastAsia="Arial" w:hAnsi="Arial"/>
          <w:sz w:val="24"/>
          <w:szCs w:val="24"/>
        </w:rPr>
        <w:t xml:space="preserve">г) наименование избирательного округа и комиссии с указанием номера избирательного участка;</w:t>
      </w:r>
    </w:p>
    <w:p>
      <w:pPr>
        <w:spacing w:after="120"/>
        <w:jc w:val="both"/>
      </w:pPr>
      <w:r>
        <w:rPr>
          <w:rFonts w:ascii="Arial" w:cs="Arial" w:eastAsia="Arial" w:hAnsi="Arial"/>
          <w:sz w:val="24"/>
          <w:szCs w:val="24"/>
        </w:rPr>
        <w:t xml:space="preserve">д) строки протокола:</w:t>
      </w:r>
    </w:p>
    <w:p>
      <w:pPr>
        <w:spacing w:after="120"/>
        <w:jc w:val="both"/>
      </w:pPr>
      <w:r>
        <w:rPr>
          <w:rFonts w:ascii="Arial" w:cs="Arial" w:eastAsia="Arial" w:hAnsi="Arial"/>
          <w:sz w:val="24"/>
          <w:szCs w:val="24"/>
        </w:rPr>
        <w:t xml:space="preserve">Строка 1: Фамилии, имена и отчества кандидатов, в городах названия политических партий (в порядке, указанном в избирательном бюллетене), число голосов избирателей, поданных за позицию "Против всех" и число голосов избирателей, поданных за каждого кандидата (списки кандидатов);</w:t>
      </w:r>
    </w:p>
    <w:p>
      <w:pPr>
        <w:spacing w:after="120"/>
        <w:jc w:val="both"/>
      </w:pPr>
      <w:r>
        <w:rPr>
          <w:rFonts w:ascii="Arial" w:cs="Arial" w:eastAsia="Arial" w:hAnsi="Arial"/>
          <w:sz w:val="24"/>
          <w:szCs w:val="24"/>
        </w:rPr>
        <w:t xml:space="preserve">Строка 2: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Строка 3: Число избирателей включенных в список избирателей на избирательном участке;</w:t>
      </w:r>
    </w:p>
    <w:p>
      <w:pPr>
        <w:spacing w:after="120"/>
        <w:jc w:val="both"/>
      </w:pPr>
      <w:r>
        <w:rPr>
          <w:rFonts w:ascii="Arial" w:cs="Arial" w:eastAsia="Arial" w:hAnsi="Arial"/>
          <w:sz w:val="24"/>
          <w:szCs w:val="24"/>
        </w:rPr>
        <w:t xml:space="preserve">Строка 4: Число погашенных избирательных бюллетеней;</w:t>
      </w:r>
    </w:p>
    <w:p>
      <w:pPr>
        <w:spacing w:after="120"/>
        <w:jc w:val="both"/>
      </w:pPr>
      <w:r>
        <w:rPr>
          <w:rFonts w:ascii="Arial" w:cs="Arial" w:eastAsia="Arial" w:hAnsi="Arial"/>
          <w:sz w:val="24"/>
          <w:szCs w:val="24"/>
        </w:rPr>
        <w:t xml:space="preserve">Строка 5: Число выданных избирательных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 5а + 5б + 5в + 5г);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Строка 5а: Число избирателей, проголосовавших досрочно;</w:t>
      </w:r>
    </w:p>
    <w:p>
      <w:pPr>
        <w:spacing w:after="120"/>
        <w:jc w:val="both"/>
      </w:pPr>
      <w:r>
        <w:rPr>
          <w:rFonts w:ascii="Arial" w:cs="Arial" w:eastAsia="Arial" w:hAnsi="Arial"/>
          <w:sz w:val="24"/>
          <w:szCs w:val="24"/>
        </w:rPr>
        <w:t xml:space="preserve">Строка 5б: Число избирателей, получивших избирательные бюллетени в помещении для голосования;</w:t>
      </w:r>
    </w:p>
    <w:p>
      <w:pPr>
        <w:spacing w:after="120"/>
        <w:jc w:val="both"/>
      </w:pPr>
      <w:r>
        <w:rPr>
          <w:rFonts w:ascii="Arial" w:cs="Arial" w:eastAsia="Arial" w:hAnsi="Arial"/>
          <w:sz w:val="24"/>
          <w:szCs w:val="24"/>
        </w:rPr>
        <w:t xml:space="preserve">Строка 5в: Число избирателей, получивших бюллетени для голосования вне помещения (по действительным переносным ящикам);</w:t>
      </w:r>
    </w:p>
    <w:p>
      <w:pPr>
        <w:spacing w:after="120"/>
        <w:jc w:val="both"/>
      </w:pPr>
      <w:r>
        <w:rPr>
          <w:rFonts w:ascii="Arial" w:cs="Arial" w:eastAsia="Arial" w:hAnsi="Arial"/>
          <w:sz w:val="24"/>
          <w:szCs w:val="24"/>
        </w:rPr>
        <w:t xml:space="preserve">Строка 5г: Число избирателей, получивших бюллетени для голосования вне помещения (по недействительным переносным ящикам);</w:t>
      </w:r>
    </w:p>
    <w:p>
      <w:pPr>
        <w:spacing w:after="120"/>
        <w:jc w:val="both"/>
      </w:pPr>
      <w:r>
        <w:rPr>
          <w:rFonts w:ascii="Arial" w:cs="Arial" w:eastAsia="Arial" w:hAnsi="Arial"/>
          <w:sz w:val="24"/>
          <w:szCs w:val="24"/>
        </w:rPr>
        <w:t xml:space="preserve">Строка 6: Число бюллетеней извлеченных из недействительных переносных ящиков;</w:t>
      </w:r>
    </w:p>
    <w:p>
      <w:pPr>
        <w:spacing w:after="120"/>
        <w:jc w:val="both"/>
      </w:pPr>
      <w:r>
        <w:rPr>
          <w:rFonts w:ascii="Arial" w:cs="Arial" w:eastAsia="Arial" w:hAnsi="Arial"/>
          <w:sz w:val="24"/>
          <w:szCs w:val="24"/>
        </w:rPr>
        <w:t xml:space="preserve">Строка 7: Число действительных избирательных бюллетеней;</w:t>
      </w:r>
    </w:p>
    <w:p>
      <w:pPr>
        <w:spacing w:after="120"/>
        <w:jc w:val="both"/>
      </w:pPr>
      <w:r>
        <w:rPr>
          <w:rFonts w:ascii="Arial" w:cs="Arial" w:eastAsia="Arial" w:hAnsi="Arial"/>
          <w:sz w:val="24"/>
          <w:szCs w:val="24"/>
        </w:rPr>
        <w:t xml:space="preserve">Строка 8: Число недействительных избирательных бюллетеней (бюллетени, извлеченные из недействительных переносных ящиков не учитываются, т.е. без учета строки 6).</w:t>
      </w:r>
    </w:p>
    <w:p>
      <w:pPr>
        <w:spacing w:after="120"/>
        <w:jc w:val="both"/>
      </w:pPr>
      <w:r>
        <w:rPr>
          <w:rFonts w:ascii="Arial" w:cs="Arial" w:eastAsia="Arial" w:hAnsi="Arial"/>
          <w:sz w:val="24"/>
          <w:szCs w:val="24"/>
        </w:rPr>
        <w:t xml:space="preserve">Числа, указанные в строках, заносятся в протокол об итогах голосования цифрами и прописью. Протокол об итогах голосования заполняется только шариковыми ручками.</w:t>
      </w:r>
    </w:p>
    <w:p>
      <w:pPr>
        <w:spacing w:after="120"/>
        <w:jc w:val="both"/>
      </w:pPr>
      <w:r>
        <w:rPr>
          <w:rFonts w:ascii="Arial" w:cs="Arial" w:eastAsia="Arial" w:hAnsi="Arial"/>
          <w:sz w:val="24"/>
          <w:szCs w:val="24"/>
        </w:rPr>
        <w:t xml:space="preserve">6. Строки сводных таблиц всех вышестоящих избирательных комиссий должны соответствовать строкам протоколов участковых избирательных комиссий.</w:t>
      </w:r>
    </w:p>
    <w:p>
      <w:pPr>
        <w:spacing w:after="120"/>
        <w:jc w:val="both"/>
      </w:pPr>
      <w:r>
        <w:rPr>
          <w:rFonts w:ascii="Arial" w:cs="Arial" w:eastAsia="Arial" w:hAnsi="Arial"/>
          <w:sz w:val="24"/>
          <w:szCs w:val="24"/>
        </w:rPr>
        <w:t xml:space="preserve">7.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8.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строку 4 протокола об итогах голосования и в его увеличенную форму.</w:t>
      </w:r>
    </w:p>
    <w:p>
      <w:pPr>
        <w:spacing w:after="120"/>
        <w:jc w:val="both"/>
      </w:pPr>
      <w:r>
        <w:rPr>
          <w:rFonts w:ascii="Arial" w:cs="Arial" w:eastAsia="Arial" w:hAnsi="Arial"/>
          <w:sz w:val="24"/>
          <w:szCs w:val="24"/>
        </w:rPr>
        <w:t xml:space="preserve">9.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следующие суммарные данные:</w:t>
      </w:r>
    </w:p>
    <w:p>
      <w:pPr>
        <w:spacing w:after="120"/>
        <w:jc w:val="both"/>
      </w:pPr>
      <w:r>
        <w:rPr>
          <w:rFonts w:ascii="Arial" w:cs="Arial" w:eastAsia="Arial" w:hAnsi="Arial"/>
          <w:sz w:val="24"/>
          <w:szCs w:val="24"/>
        </w:rPr>
        <w:t xml:space="preserve">а - число избирателей, получивших избирательные бюллетени в помещении для голосования (устанавливается по числу подписей избирателей в списке избирателей);</w:t>
      </w:r>
    </w:p>
    <w:p>
      <w:pPr>
        <w:spacing w:after="120"/>
        <w:jc w:val="both"/>
      </w:pPr>
      <w:r>
        <w:rPr>
          <w:rFonts w:ascii="Arial" w:cs="Arial" w:eastAsia="Arial" w:hAnsi="Arial"/>
          <w:sz w:val="24"/>
          <w:szCs w:val="24"/>
        </w:rPr>
        <w:t xml:space="preserve">б - число избирателей, проголосовавших досрочно (устанавливается по числу соответствующих отметок в списке избирателей и проверяется по списку избирателей проголосовавших досрочно);</w:t>
      </w:r>
    </w:p>
    <w:p>
      <w:pPr>
        <w:spacing w:after="120"/>
        <w:jc w:val="both"/>
      </w:pPr>
      <w:r>
        <w:rPr>
          <w:rFonts w:ascii="Arial" w:cs="Arial" w:eastAsia="Arial" w:hAnsi="Arial"/>
          <w:sz w:val="24"/>
          <w:szCs w:val="24"/>
        </w:rPr>
        <w:t xml:space="preserve">в - число избирателей, получивших бюллетени для голосования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г - определяется как сумма а, б, в.</w:t>
      </w:r>
    </w:p>
    <w:p>
      <w:pPr>
        <w:spacing w:after="120"/>
        <w:jc w:val="both"/>
      </w:pPr>
      <w:r>
        <w:rPr>
          <w:rFonts w:ascii="Arial" w:cs="Arial" w:eastAsia="Arial" w:hAnsi="Arial"/>
          <w:sz w:val="24"/>
          <w:szCs w:val="24"/>
        </w:rPr>
        <w:t xml:space="preserve">10. После внесения этих суммарных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11.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оглашает все внесенные в список избирателей данные и вносит их в соответствующие строки протокола об итогах голосования и в его увеличенную форму.</w:t>
      </w:r>
    </w:p>
    <w:p>
      <w:pPr>
        <w:spacing w:after="120"/>
        <w:jc w:val="both"/>
      </w:pPr>
      <w:r>
        <w:rPr>
          <w:rFonts w:ascii="Arial" w:cs="Arial" w:eastAsia="Arial" w:hAnsi="Arial"/>
          <w:sz w:val="24"/>
          <w:szCs w:val="24"/>
        </w:rPr>
        <w:t xml:space="preserve">Число избирателей, внесенных в список избирателей на избирательном участке оглашается и заносится в строку 3 протокола об итогах голосования и в его увеличенную форму.</w:t>
      </w:r>
    </w:p>
    <w:p>
      <w:pPr>
        <w:spacing w:after="120"/>
        <w:jc w:val="both"/>
      </w:pPr>
      <w:r>
        <w:rPr>
          <w:rFonts w:ascii="Arial" w:cs="Arial" w:eastAsia="Arial" w:hAnsi="Arial"/>
          <w:sz w:val="24"/>
          <w:szCs w:val="24"/>
        </w:rPr>
        <w:t xml:space="preserve">В строку 2 протокола об итогах голосования и в его увеличенную форму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Число избирателей, проголосовавших досрочно (устанавливается по числу соответствующих отметок в списке избирателей и проверяется по списку избирателей проголосовавших досрочно) оглашается и заносится в строку 5а протокола об итогах голосования и в его увеличенную форму.</w:t>
      </w:r>
    </w:p>
    <w:p>
      <w:pPr>
        <w:spacing w:after="120"/>
        <w:jc w:val="both"/>
      </w:pPr>
      <w:r>
        <w:rPr>
          <w:rFonts w:ascii="Arial" w:cs="Arial" w:eastAsia="Arial" w:hAnsi="Arial"/>
          <w:sz w:val="24"/>
          <w:szCs w:val="24"/>
        </w:rPr>
        <w:t xml:space="preserve">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оглашается и заносится в строку 5б протокола об итогах голосования и в его увеличенную форму.</w:t>
      </w:r>
    </w:p>
    <w:p>
      <w:pPr>
        <w:spacing w:after="120"/>
        <w:jc w:val="both"/>
      </w:pPr>
      <w:r>
        <w:rPr>
          <w:rFonts w:ascii="Arial" w:cs="Arial" w:eastAsia="Arial" w:hAnsi="Arial"/>
          <w:sz w:val="24"/>
          <w:szCs w:val="24"/>
        </w:rPr>
        <w:t xml:space="preserve">12.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утром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13.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14. 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(т.е. голосование по данному переносному ящику является недействительным и далее данный переносный ящик называется недействительным переносным ящиком). В составленном акте указываются фамилии и инициалы членов участковой избирательной комиссии, обеспечивавших проведение голосования вне помещения для голосования по данному недействительному переносному ящику. Эти недействительные избирательные бюллетени упаковываются отдельно и опечатываются, при этом на пакете указывается номер избирательного участка и делается надпись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jc w:val="both"/>
      </w:pPr>
      <w:r>
        <w:rPr>
          <w:rFonts w:ascii="Arial" w:cs="Arial" w:eastAsia="Arial" w:hAnsi="Arial"/>
          <w:sz w:val="24"/>
          <w:szCs w:val="24"/>
        </w:rPr>
        <w:t xml:space="preserve">Число избирателей, получивших бюллетени для голосования вне помещения (устанавливается по числу соответствующих отметок в списке избирателей) оглашается и заносится в строку 5в (только по действительным переносным ящикам, т.е. в которых число извлеченных избирательных бюллетеней не превышает число заявлений избирателей с отметкой о получении избирательных бюллетеней) протокола об итогах голосования и в его увеличенную форму.</w:t>
      </w:r>
    </w:p>
    <w:p>
      <w:pPr>
        <w:spacing w:after="120"/>
        <w:jc w:val="both"/>
      </w:pPr>
      <w:r>
        <w:rPr>
          <w:rFonts w:ascii="Arial" w:cs="Arial" w:eastAsia="Arial" w:hAnsi="Arial"/>
          <w:sz w:val="24"/>
          <w:szCs w:val="24"/>
        </w:rPr>
        <w:t xml:space="preserve">В строку 5г протокола об итогах голосования и в его увеличенную форму заносится число избирателей, получивших бюллетени вне помещения для голосования по переносным ящикам из которых извлечены бюллетени в количестве превышающем число заявлений избирателей, содержащих отметку о количестве полученных избирательных бюллетеней (в переносном ящике для голосования (недействительном) число избирательных бюллетеней больше, чем число заявлений избирателей с отметкой о получении избирательных бюллетеней).</w:t>
      </w:r>
    </w:p>
    <w:p>
      <w:pPr>
        <w:spacing w:after="120"/>
        <w:jc w:val="both"/>
      </w:pPr>
      <w:r>
        <w:rPr>
          <w:rFonts w:ascii="Arial" w:cs="Arial" w:eastAsia="Arial" w:hAnsi="Arial"/>
          <w:sz w:val="24"/>
          <w:szCs w:val="24"/>
        </w:rPr>
        <w:t xml:space="preserve">В строку 5 протокола об итогах голосования и в его увеличенную форму заносится суммарные данные строк 5а, 5б, 5в, 5г.</w:t>
      </w:r>
    </w:p>
    <w:p>
      <w:pPr>
        <w:spacing w:after="120"/>
        <w:jc w:val="both"/>
      </w:pPr>
      <w:r>
        <w:rPr>
          <w:rFonts w:ascii="Arial" w:cs="Arial" w:eastAsia="Arial" w:hAnsi="Arial"/>
          <w:sz w:val="24"/>
          <w:szCs w:val="24"/>
        </w:rPr>
        <w:t xml:space="preserve">После этого список(ки) избирателей убирается в сейф.</w:t>
      </w:r>
    </w:p>
    <w:p>
      <w:pPr>
        <w:spacing w:after="120"/>
        <w:jc w:val="both"/>
      </w:pPr>
      <w:r>
        <w:rPr>
          <w:rFonts w:ascii="Arial" w:cs="Arial" w:eastAsia="Arial" w:hAnsi="Arial"/>
          <w:sz w:val="24"/>
          <w:szCs w:val="24"/>
        </w:rPr>
        <w:t xml:space="preserve">15. В строку 6 протокола об итогах голосования и в его увеличенную форму заносится число бюллетеней, извлеченных из недействительных переносных ящиков, т.е. из переносного ящика в котором число извлеченных избирательных бюллетеней больше чем число заявлений избирателей содержащих отметку о количестве полученных избирательных бюллетеней.</w:t>
      </w:r>
    </w:p>
    <w:p>
      <w:pPr>
        <w:spacing w:after="120"/>
        <w:jc w:val="both"/>
      </w:pPr>
      <w:r>
        <w:rPr>
          <w:rFonts w:ascii="Arial" w:cs="Arial" w:eastAsia="Arial" w:hAnsi="Arial"/>
          <w:sz w:val="24"/>
          <w:szCs w:val="24"/>
        </w:rPr>
        <w:t xml:space="preserve">16.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17. Председатель участковой избирательной комиссии объявляет о начале подсчета избирательных бюллетеней, содержащихся в стационарном ящике для голосования. Председатель участковой избирательной комиссии демонстрирует неповрежденность печати (пломбы) и вскрывает стационарный ящик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избирательных ящиков.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18.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19. При выборах по многомандатному избирательному округу сортировка избирательных бюллетеней по кандидатам не производится.</w:t>
      </w:r>
    </w:p>
    <w:p>
      <w:pPr>
        <w:spacing w:after="120"/>
        <w:jc w:val="both"/>
      </w:pPr>
      <w:r>
        <w:rPr>
          <w:rFonts w:ascii="Arial" w:cs="Arial" w:eastAsia="Arial" w:hAnsi="Arial"/>
          <w:sz w:val="24"/>
          <w:szCs w:val="24"/>
        </w:rPr>
        <w:t xml:space="preserve">20. С рассортированными избирательными бюллетенями вправе ознакомиться представители кандидатов, политических партий, наблюдатели.</w:t>
      </w:r>
    </w:p>
    <w:p>
      <w:pPr>
        <w:spacing w:after="120"/>
        <w:jc w:val="both"/>
      </w:pPr>
      <w:r>
        <w:rPr>
          <w:rFonts w:ascii="Arial" w:cs="Arial" w:eastAsia="Arial" w:hAnsi="Arial"/>
          <w:sz w:val="24"/>
          <w:szCs w:val="24"/>
        </w:rPr>
        <w:t xml:space="preserve">21.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22. 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списка кандидатов и по позиции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23. При выборах по многомандатному избирательному округу подсчет голосов по каждому избирательному бюллетеню ведут не менее чем два члена участковой избирательной комиссии.</w:t>
      </w:r>
    </w:p>
    <w:p>
      <w:pPr>
        <w:spacing w:after="120"/>
        <w:jc w:val="both"/>
      </w:pPr>
      <w:r>
        <w:rPr>
          <w:rFonts w:ascii="Arial" w:cs="Arial" w:eastAsia="Arial" w:hAnsi="Arial"/>
          <w:sz w:val="24"/>
          <w:szCs w:val="24"/>
        </w:rPr>
        <w:t xml:space="preserve">24. Недействительные избирательные бюллетени подсчитываются и суммируются отдельно.</w:t>
      </w:r>
    </w:p>
    <w:p>
      <w:pPr>
        <w:spacing w:after="120"/>
        <w:jc w:val="both"/>
      </w:pPr>
      <w:r>
        <w:rPr>
          <w:rFonts w:ascii="Arial" w:cs="Arial" w:eastAsia="Arial" w:hAnsi="Arial"/>
          <w:sz w:val="24"/>
          <w:szCs w:val="24"/>
        </w:rPr>
        <w:t xml:space="preserve">25.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120"/>
        <w:jc w:val="both"/>
      </w:pPr>
      <w:r>
        <w:rPr>
          <w:rFonts w:ascii="Arial" w:cs="Arial" w:eastAsia="Arial" w:hAnsi="Arial"/>
          <w:sz w:val="24"/>
          <w:szCs w:val="24"/>
        </w:rPr>
        <w:t xml:space="preserve">26.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строку 8 протокола об итогах голосования и его увеличенной формы.</w:t>
      </w:r>
    </w:p>
    <w:p>
      <w:pPr>
        <w:spacing w:after="120"/>
        <w:jc w:val="both"/>
      </w:pPr>
      <w:r>
        <w:rPr>
          <w:rFonts w:ascii="Arial" w:cs="Arial" w:eastAsia="Arial" w:hAnsi="Arial"/>
          <w:sz w:val="24"/>
          <w:szCs w:val="24"/>
        </w:rPr>
        <w:t xml:space="preserve">27. Члены участковой избирательной комиссии подсчитывают, оглашают и заносят в строку 7 протокола об итогах голосования и его увеличенной формы число действительных избирательных бюллетеней, которое определяется по отметкам избирателей, по которым возможно определить волеизъявление избирателей.</w:t>
      </w:r>
    </w:p>
    <w:p>
      <w:pPr>
        <w:spacing w:after="120"/>
        <w:jc w:val="both"/>
      </w:pPr>
      <w:r>
        <w:rPr>
          <w:rFonts w:ascii="Arial" w:cs="Arial" w:eastAsia="Arial" w:hAnsi="Arial"/>
          <w:sz w:val="24"/>
          <w:szCs w:val="24"/>
        </w:rPr>
        <w:t xml:space="preserve">28.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производится при этом вслух.</w:t>
      </w:r>
    </w:p>
    <w:p>
      <w:pPr>
        <w:spacing w:after="120"/>
        <w:jc w:val="both"/>
      </w:pPr>
      <w:r>
        <w:rPr>
          <w:rFonts w:ascii="Arial" w:cs="Arial" w:eastAsia="Arial" w:hAnsi="Arial"/>
          <w:sz w:val="24"/>
          <w:szCs w:val="24"/>
        </w:rPr>
        <w:t xml:space="preserve">29. После этого производится проверка контрольных соотношений данных, внесенных в протокол об итогах голосования. Контрольные соотношения проверяются согласно инструкции Центральной избирательной комиссии. В случае если контрольные соотношения не совпали, участковая избирательная комиссия принимает решение о повторном подсчете по всем или по отдельным строкам протокола об итогах голосования в присутствии представителей кандидатов, политических партий и наблюдателей.</w:t>
      </w:r>
    </w:p>
    <w:p>
      <w:pPr>
        <w:spacing w:after="120"/>
        <w:jc w:val="both"/>
      </w:pPr>
      <w:r>
        <w:rPr>
          <w:rFonts w:ascii="Arial" w:cs="Arial" w:eastAsia="Arial" w:hAnsi="Arial"/>
          <w:sz w:val="24"/>
          <w:szCs w:val="24"/>
        </w:rPr>
        <w:t xml:space="preserve">30.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31.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32. Первый экземпляр протокола об итогах голосования со всеми приложениями упаковывается в сейф-пакет.</w:t>
      </w:r>
    </w:p>
    <w:p>
      <w:pPr>
        <w:spacing w:after="120"/>
        <w:jc w:val="both"/>
      </w:pPr>
      <w:r>
        <w:rPr>
          <w:rFonts w:ascii="Arial" w:cs="Arial" w:eastAsia="Arial" w:hAnsi="Arial"/>
          <w:sz w:val="24"/>
          <w:szCs w:val="24"/>
        </w:rPr>
        <w:t xml:space="preserve">Заверенные копии (либо третий экземпляр) протокола об итогах голосования с приложениями упаковываются в другой сейф-пакет.</w:t>
      </w:r>
    </w:p>
    <w:p>
      <w:pPr>
        <w:spacing w:after="120"/>
        <w:jc w:val="both"/>
      </w:pPr>
      <w:r>
        <w:rPr>
          <w:rFonts w:ascii="Arial" w:cs="Arial" w:eastAsia="Arial" w:hAnsi="Arial"/>
          <w:sz w:val="24"/>
          <w:szCs w:val="24"/>
        </w:rPr>
        <w:t xml:space="preserve">Оба сейф-пакета с протоколами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незамедлительно доставляются председателем или одним из членов участковой избирательной комиссии в сопровождении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 Опечатанные сейф-пакеты заверяются подписями председателя, секретаря, всеми членами участковой комиссии.</w:t>
      </w:r>
    </w:p>
    <w:p>
      <w:pPr>
        <w:spacing w:after="120"/>
        <w:jc w:val="both"/>
      </w:pPr>
      <w:r>
        <w:rPr>
          <w:rFonts w:ascii="Arial" w:cs="Arial" w:eastAsia="Arial" w:hAnsi="Arial"/>
          <w:sz w:val="24"/>
          <w:szCs w:val="24"/>
        </w:rPr>
        <w:t xml:space="preserve">33.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 Заверенные копии протоколов выдаются представителям политических партий и наблюдателям под роспись.</w:t>
      </w:r>
    </w:p>
    <w:p>
      <w:pPr>
        <w:spacing w:after="120"/>
        <w:jc w:val="both"/>
      </w:pPr>
      <w:r>
        <w:rPr>
          <w:rFonts w:ascii="Arial" w:cs="Arial" w:eastAsia="Arial" w:hAnsi="Arial"/>
          <w:sz w:val="24"/>
          <w:szCs w:val="24"/>
        </w:rPr>
        <w:t xml:space="preserve">34. Контрольные соотношения строк протокола:</w:t>
      </w:r>
    </w:p>
    <w:p>
      <w:pPr>
        <w:spacing w:after="120"/>
        <w:jc w:val="both"/>
      </w:pPr>
      <w:r>
        <w:rPr>
          <w:rFonts w:ascii="Arial" w:cs="Arial" w:eastAsia="Arial" w:hAnsi="Arial"/>
          <w:sz w:val="24"/>
          <w:szCs w:val="24"/>
        </w:rPr>
        <w:t xml:space="preserve">1. 2 &gt;= 5 - Число избирателей, включенных в список избирателей на избирательном участке (стр.2) больше или равно Число выданных избирательных бюллетеней (стр.5);</w:t>
      </w:r>
    </w:p>
    <w:p>
      <w:pPr>
        <w:spacing w:after="120"/>
        <w:jc w:val="both"/>
      </w:pPr>
      <w:r>
        <w:rPr>
          <w:rFonts w:ascii="Arial" w:cs="Arial" w:eastAsia="Arial" w:hAnsi="Arial"/>
          <w:sz w:val="24"/>
          <w:szCs w:val="24"/>
        </w:rPr>
        <w:t xml:space="preserve">2. 3 = 4 + 5 - Число избирательных бюллетеней, полученных участковой избирательной комиссией (стр.3) равно сумме Число погашенных избирательных бюллетеней (стр.4) и Число выданных избирательных бюллетеней (стр.5);</w:t>
      </w:r>
    </w:p>
    <w:p>
      <w:pPr>
        <w:spacing w:after="120"/>
        <w:jc w:val="both"/>
      </w:pPr>
      <w:r>
        <w:rPr>
          <w:rFonts w:ascii="Arial" w:cs="Arial" w:eastAsia="Arial" w:hAnsi="Arial"/>
          <w:sz w:val="24"/>
          <w:szCs w:val="24"/>
        </w:rPr>
        <w:t xml:space="preserve">3. 5 = 5а + 5б + 5в + 5г - Число выданных избирательных бюллетеней (стр.5) равно сумме Число избирателей, проголосовавших досрочно (5а), Число избирателей, получивших избирательные бюллетени в помещении для голосования (5б), Число избирателей, получивших избирательные бюллетени вне помещения (по действительным переносным ящикам) (5в),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4. 6 &gt;= 5г - Число бюллетеней извлеченных из недействительных переносных ящиков (стр.6) больше или равно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5. 5 &gt;= 7 + 8 + 5г - Число выданных избирательных бюллетеней (стр.5) больше или равно Число действительных избирательных бюллетеней (стр.7), Число недействительных избирательных бюллетеней (бюллетени, извлеченные из недействительных переносных ящиков не учитываются, т.е. без учета строки 6),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Только для городов:</w:t>
      </w:r>
    </w:p>
    <w:p>
      <w:pPr>
        <w:spacing w:after="120"/>
        <w:jc w:val="both"/>
      </w:pPr>
      <w:r>
        <w:rPr>
          <w:rFonts w:ascii="Arial" w:cs="Arial" w:eastAsia="Arial" w:hAnsi="Arial"/>
          <w:sz w:val="24"/>
          <w:szCs w:val="24"/>
        </w:rPr>
        <w:t xml:space="preserve">6. 7 = Сумма голосов избирателей, поданных "За кандидатов" и "Против всех кандидатов" - Число действительных избирательных бюллетеней (стр.7) равно сумме голосов избирателей, поданных "За кандидатов" и поданных за позицию "Против всех кандидатов".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mjkvh1qe-9r_z0xof3c">
      <w:r>
        <w:rPr>
          <w:rFonts w:ascii="Arial" w:cs="Arial" w:eastAsia="Arial" w:hAnsi="Arial"/>
          <w:color w:val="132D3F"/>
          <w:sz w:val="16"/>
          <w:szCs w:val="16"/>
          <w:u w:val="single"/>
        </w:rPr>
        <w:t xml:space="preserve">dalil.kg/document/20135</w:t>
      </w:r>
    </w:hyperlink>
  </w:p>
  <w:p>
    <w:pPr>
      <w:spacing w:after="0" w:before="40"/>
      <w:jc w:val="center"/>
    </w:pPr>
    <w:hyperlink w:history="1" r:id="rId0me6ttlsszq1izdj2rw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ruyx854wkcospveiez" Type="http://schemas.openxmlformats.org/officeDocument/2006/relationships/hyperlink" Target="https://dalil.kg/document/20620" TargetMode="External"/><Relationship Id="rIdwijdjenybj7bdtlnqrkj-" Type="http://schemas.openxmlformats.org/officeDocument/2006/relationships/hyperlink" Target="https://dalil.kg/document/203100" TargetMode="External"/><Relationship Id="rIdjiwdei8eyqsbnae9qgxfr" Type="http://schemas.openxmlformats.org/officeDocument/2006/relationships/hyperlink" Target="https://dalil.kg/document/203103" TargetMode="External"/><Relationship Id="rIdiqp7mirp4cjbhwx9yjk5v" Type="http://schemas.openxmlformats.org/officeDocument/2006/relationships/hyperlink" Target="https://dalil.kg/document/20135#p1" TargetMode="External"/><Relationship Id="rId2ute3ryssiphrr9wcx7gb" Type="http://schemas.openxmlformats.org/officeDocument/2006/relationships/hyperlink" Target="https://dalil.kg/document/20620" TargetMode="External"/><Relationship Id="rId7-wfwtmip7wt3gmb4di1q" Type="http://schemas.openxmlformats.org/officeDocument/2006/relationships/hyperlink" Target="https://dalil.kg/document/201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mjkvh1qe-9r_z0xof3c" Type="http://schemas.openxmlformats.org/officeDocument/2006/relationships/hyperlink" Target="https://dalil.kg/document/20135" TargetMode="External"/><Relationship Id="rId0me6ttlsszq1izdj2rw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2026-09-27T05:08:18.789Z</dcterms:created>
  <dcterms:modified xsi:type="dcterms:W3CDTF">2026-09-27T05:08:18.789Z</dcterms:modified>
</cp:coreProperties>
</file>

<file path=docProps/custom.xml><?xml version="1.0" encoding="utf-8"?>
<Properties xmlns="http://schemas.openxmlformats.org/officeDocument/2006/custom-properties" xmlns:vt="http://schemas.openxmlformats.org/officeDocument/2006/docPropsVTypes"/>
</file>