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с 1 января 2019 года в соответствии с </w:t>
      </w:r>
      <w:hyperlink w:history="1" r:id="rId3yaamqtueagcjbovxbh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января 2017 года № 10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</w:t>
      </w:r>
    </w:p>
    <w:p>
      <w:r>
        <w:rPr>
          <w:rFonts w:ascii="Arial" w:cs="Arial" w:eastAsia="Arial" w:hAnsi="Arial"/>
          <w:sz w:val="24"/>
          <w:szCs w:val="24"/>
        </w:rPr>
        <w:t xml:space="preserve">от 29 декабря 2006 года № 232</w:t>
      </w:r>
    </w:p>
    <w:p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О внесении изменения в Уголовно-процессуальный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 Кыргызской Республики</w:t>
      </w:r>
    </w:p>
    <w:p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 21 ноября 2006 года</w:t>
      </w:r>
    </w:p>
    <w:p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r>
        <w:rPr>
          <w:rFonts w:ascii="Arial" w:cs="Arial" w:eastAsia="Arial" w:hAnsi="Arial"/>
          <w:sz w:val="24"/>
          <w:szCs w:val="24"/>
        </w:rPr>
        <w:t xml:space="preserve">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Уголовно-процессуальный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(Ве-</w:t>
      </w:r>
    </w:p>
    <w:p>
      <w:r>
        <w:rPr>
          <w:rFonts w:ascii="Arial" w:cs="Arial" w:eastAsia="Arial" w:hAnsi="Arial"/>
          <w:sz w:val="24"/>
          <w:szCs w:val="24"/>
        </w:rPr>
        <w:t xml:space="preserve">домости Жогорку Кенеша Кыргызской Республики,  1999 г.,  № 10,  ст.442)</w:t>
      </w:r>
    </w:p>
    <w:p>
      <w:r>
        <w:rPr>
          <w:rFonts w:ascii="Arial" w:cs="Arial" w:eastAsia="Arial" w:hAnsi="Arial"/>
          <w:sz w:val="24"/>
          <w:szCs w:val="24"/>
        </w:rPr>
        <w:t xml:space="preserve">следующее изменение:</w:t>
      </w:r>
    </w:p>
    <w:p>
      <w:r>
        <w:rPr>
          <w:rFonts w:ascii="Arial" w:cs="Arial" w:eastAsia="Arial" w:hAnsi="Arial"/>
          <w:sz w:val="24"/>
          <w:szCs w:val="24"/>
        </w:rPr>
        <w:t xml:space="preserve">пункт 5</w:t>
      </w:r>
    </w:p>
    <w:p>
      <w:r>
        <w:rPr>
          <w:rFonts w:ascii="Arial" w:cs="Arial" w:eastAsia="Arial" w:hAnsi="Arial"/>
          <w:sz w:val="24"/>
          <w:szCs w:val="24"/>
        </w:rPr>
        <w:t xml:space="preserve">статьи 88</w:t>
      </w:r>
    </w:p>
    <w:p>
      <w:r>
        <w:rPr>
          <w:rFonts w:ascii="Arial" w:cs="Arial" w:eastAsia="Arial" w:hAnsi="Arial"/>
          <w:sz w:val="24"/>
          <w:szCs w:val="24"/>
        </w:rPr>
        <w:t xml:space="preserve">изложить в следующей редакции:</w:t>
      </w:r>
    </w:p>
    <w:p>
      <w:r>
        <w:rPr>
          <w:rFonts w:ascii="Arial" w:cs="Arial" w:eastAsia="Arial" w:hAnsi="Arial"/>
          <w:sz w:val="24"/>
          <w:szCs w:val="24"/>
        </w:rPr>
        <w:t xml:space="preserve">"5) деньги и иные ценности,  являющиеся предметом взятки или конт-</w:t>
      </w:r>
    </w:p>
    <w:p>
      <w:r>
        <w:rPr>
          <w:rFonts w:ascii="Arial" w:cs="Arial" w:eastAsia="Arial" w:hAnsi="Arial"/>
          <w:sz w:val="24"/>
          <w:szCs w:val="24"/>
        </w:rPr>
        <w:t xml:space="preserve">рабанды, по приговору суда подлежат обращению в доход государства в со-</w:t>
      </w:r>
    </w:p>
    <w:p>
      <w:r>
        <w:rPr>
          <w:rFonts w:ascii="Arial" w:cs="Arial" w:eastAsia="Arial" w:hAnsi="Arial"/>
          <w:sz w:val="24"/>
          <w:szCs w:val="24"/>
        </w:rPr>
        <w:t xml:space="preserve">ответствии с уголовным законодательством. В случае если лицо доброволь-</w:t>
      </w:r>
    </w:p>
    <w:p>
      <w:r>
        <w:rPr>
          <w:rFonts w:ascii="Arial" w:cs="Arial" w:eastAsia="Arial" w:hAnsi="Arial"/>
          <w:sz w:val="24"/>
          <w:szCs w:val="24"/>
        </w:rPr>
        <w:t xml:space="preserve">но  заявило  о вымогательстве у него взятки и способствовало задержанию</w:t>
      </w:r>
    </w:p>
    <w:p>
      <w:r>
        <w:rPr>
          <w:rFonts w:ascii="Arial" w:cs="Arial" w:eastAsia="Arial" w:hAnsi="Arial"/>
          <w:sz w:val="24"/>
          <w:szCs w:val="24"/>
        </w:rPr>
        <w:t xml:space="preserve">взяткополучателя с поличным,  то предмет взятки возвращается  владельцу</w:t>
      </w:r>
    </w:p>
    <w:p>
      <w:r>
        <w:rPr>
          <w:rFonts w:ascii="Arial" w:cs="Arial" w:eastAsia="Arial" w:hAnsi="Arial"/>
          <w:sz w:val="24"/>
          <w:szCs w:val="24"/>
        </w:rPr>
        <w:t xml:space="preserve">по решению суда;".</w:t>
      </w:r>
    </w:p>
    <w:p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r>
        <w:rPr>
          <w:rFonts w:ascii="Arial" w:cs="Arial" w:eastAsia="Arial" w:hAnsi="Arial"/>
          <w:sz w:val="24"/>
          <w:szCs w:val="24"/>
        </w:rPr>
        <w:t xml:space="preserve">Президент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                        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3yaamqtueagcjbovxbhfj" Type="http://schemas.openxmlformats.org/officeDocument/2006/relationships/hyperlink" Target="http://kodeks.duckdns.org/document/1117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2026-09-23T08:20:35.316Z</dcterms:created>
  <dcterms:modified xsi:type="dcterms:W3CDTF">2026-09-23T08:20:35.316Z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