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апреля 2007 года №57                           ЗАКОН КЫРГЫЗСКОЙ РЕСПУБЛИКИ         О ратификации Конвенции о привилегиях и иммунитетах Шанхайской        организации сотрудничества, подписанной 17 июня 2004 года в                              городе Ташкент.      Принят Жогорку Кенешем Кыргызской Республики       22 марта 2007 года      Статья   1.   Ратифицироватъ  </w:t>
      </w:r>
      <w:hyperlink w:history="1" r:id="rIdv4eineok4tfndbsrhs5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Конвенцию</w:t>
        </w:r>
      </w:hyperlink>
      <w:r>
        <w:rPr>
          <w:rFonts w:ascii="Arial" w:cs="Arial" w:eastAsia="Arial" w:hAnsi="Arial"/>
          <w:sz w:val="24"/>
          <w:szCs w:val="24"/>
        </w:rPr>
        <w:t xml:space="preserve">  о  привилегиях  и  иммунитетахШанхайской  организации сотрудничества, подписанную 17 июня  2004  года  вгороде Ташкент.      Статья   2.   Министерству   иностранных  дел   Кыргызской   Республикидепонировать   ратификационную  грамоту  депозитарию,   которым   являетсяСекретариат Шанхайской организации сотрудничества.      Статья  3.  Настоящий  Закон вступает в силу со  дня  официального  опубликования.      Президент   Кыргызской Республики                              К.Бакиев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o6ain9p-wx5ab1qlzw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dalil.kg/document/202090</w:t>
      </w:r>
    </w:hyperlink>
  </w:p>
  <w:p>
    <w:pPr>
      <w:spacing w:after="0" w:before="40"/>
      <w:jc w:val="center"/>
    </w:pPr>
    <w:hyperlink w:history="1" r:id="rIdzaerce1nnhphu4z5wde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4eineok4tfndbsrhs5pa" Type="http://schemas.openxmlformats.org/officeDocument/2006/relationships/hyperlink" Target="https://dalil.kg/document/1779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o6ain9p-wx5ab1qlzwmx" Type="http://schemas.openxmlformats.org/officeDocument/2006/relationships/hyperlink" Target="https://dalil.kg/document/202090" TargetMode="External"/><Relationship Id="rIdzaerce1nnhphu4z5wdex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2026-09-25T23:29:37.067Z</dcterms:created>
  <dcterms:modified xsi:type="dcterms:W3CDTF">2026-09-25T23:29:37.067Z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