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2007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освещения деятельности Жогорку Кенеша Кыргызской Республики в государственных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pggyvzbngmcf3u-dl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tm3pzqemjow5onwbn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связи с распространением государственными средствами массовой информации материалов или сообщений о деятельности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средство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учредителем которого выступает орган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региональное средство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учредителями которого выступают органы государственной власти совместно с областными, городскими и районными органами государственной власти либо только областные, городские и районные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государственной власти</w:t>
      </w:r>
      <w:r>
        <w:rPr>
          <w:rFonts w:ascii="Arial" w:cs="Arial" w:eastAsia="Arial" w:hAnsi="Arial"/>
          <w:sz w:val="24"/>
          <w:szCs w:val="24"/>
        </w:rPr>
        <w:t xml:space="preserve"> - Президент Кыргызской Республики, Жогорку Кенеш Кыргызской Республики, Кабинет Министров Кыргызской Республики, местные государственные администрации, Конституционный суд Кыргызской Республики, Верховный суд Кыргызской Республики, суды и судьи системы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программы</w:t>
      </w:r>
      <w:r>
        <w:rPr>
          <w:rFonts w:ascii="Arial" w:cs="Arial" w:eastAsia="Arial" w:hAnsi="Arial"/>
          <w:sz w:val="24"/>
          <w:szCs w:val="24"/>
        </w:rPr>
        <w:t xml:space="preserve"> - ежедневные телевизионные и радиопрограммы новостей, за исключением авторских информационно-аналитических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аналитические программы</w:t>
      </w:r>
      <w:r>
        <w:rPr>
          <w:rFonts w:ascii="Arial" w:cs="Arial" w:eastAsia="Arial" w:hAnsi="Arial"/>
          <w:sz w:val="24"/>
          <w:szCs w:val="24"/>
        </w:rPr>
        <w:t xml:space="preserve"> - еженедельные телевизионные и радиопрограммы продолжительностью не менее 20 минут, в которых дается анализ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wj5jyd6et4wvful-s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42mti1x5zxespfsr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Освещение деятельности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Пресс-служба Жогорку Кенеша Кыргызской Республики ведет аудио- и видеозапись всех официальных мероприятий Жогорку Кенеша Кыргызской Республики и обеспечивает в последующем хранение этих материалов в архиве в течение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Журналисты средств массовой информации имеют право ознакомиться с записями и получить их копии, кроме записей закрытых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статья не ограничивает права аккредитованных журналистов производить собственную аудио-, видеозапись на заседаниях и иных открытых официальных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Аккредитацию журналистов проводит Пресс-служба Жогорку Кенеша Кыргызской Республики согласно Правилам об аккредитации журналистов средств массовой информации, утвержденным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вещания разрабатывается Пресс-службой Жогорку Кенеша Кыргызской Республики по согласованию с соответствующими комитетами и комиссиями Жогорку Кенеша Кыргызской Республики и руководством редакций телевизионных и радиовещательных учреждений, с последующим включением в сетку вещания телевизионных и радиопрограмм.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Обязательные телевизионные и радиопрограммы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обязаны обеспечивать распространение соответствующих телевизионных и радиопрограмм в полном объеме согласно утвержденной сетке вещания, но не позднее чем через двадцать часов с момента совершения следующих событий: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 и заявлений Жогорку Кенеша Кыргызской Республики, трансляция которых предусмотрена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 первого заседания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заседаний Жогорку Кенеша Кыргызской Республики, за подробное освещение которых проголосовало большинство депутатов Жогорку Кенеша, после выхода в эфир всех передач, утвержденных сеткой вещания на этот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заседаний Жогорку Кенеша Кыргызской Республики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Информационные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включают в информационные программы следующие сообщения (события):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важнейших решениях и действиях Жогорку Кенеша Кыргызской Республики по вопросам, отнесенным к его ведению </w:t>
      </w:r>
      <w:hyperlink w:history="1" r:id="rIdogygccjkdtocmzsz4k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заявлениях и обращениях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выступлениях Президента Кыргызской Республики, Председателя Кабинета Министров Кыргызской Республики на заседаниях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пресс-конференциях Торага Жогорку Кенеша Кыргызской Республики, депутатов и депутатских объединений (фракций и депутатских групп)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иных общественно значимых фактах деятельности Жогорку Кенеша Кыргызской Республики, определяемых решением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обеспечивать оперативное информирование населения и гражданского общества об официальных визитах за рубеж делегаций Жогорку Кенеша Кыргызской Республики, а также о визитах официальных лиц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еженедельно, за исключением времени, когда не проводятся заседания Жогорку Кенеша Кыргызской Республики, выпускать в эфир обзорные информационно-просветительские программы продолжительностью не более одного часа об итогах работы Жогорку Кенеша Кыргызской Республики, его комитетов и комиссий, проведении парламентских слушаний, истории и практике кыргызского и зарубежного парламентаризма.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должно обеспечивать трансляцию и ретрансляцию информационных программ о деятельности Жогорку Кенеша Кыргызской Республики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pjlzkbpkbmhzpvfjx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Выступления депутатов Жогорку Кенеша Кыргызской Республики в государственных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по письменному обращению депутатских объединений (фракций и депутатских групп) Жогорку Кенеша Кыргызской Республики предоставлять им возможность выступить не более двух раз в год по республиканскому телевизионному и радиоканалу и один раз в три месяца по региональным телевизионным и радиоканалам согласно сетке вещания телевизионных и радиопрограмм.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Письменная просьба о выступлении должна быть подана не позднее чем за две недели до выхода в эфир.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может быть осуществлена без предварительной записи (в "прямом эфире").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не вправе вмешиваться в процесс подготовки журналистами передач о деятельности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одной телевизионной и радиопередаче могут участвовать несколько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Телевизионные и радиодебаты представителей депутатских групп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согласно сетке вещания должны не реже одного раза в квартал выпускать в эфир программы дебатов представителей депутатских объединений (фракций и депутатских групп)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каждой такой телевизионной и радиопрограммы должна быть не более тридцати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журналиста (журналистов) средств массовой информации в таких программах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журналист обязан обеспечивать равные условия для участников дебатов.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дебатов обязаны соблюдать этику, не допускать оскорбительных высказываний в отношении друг друга и ведущего журналиста (журналистов), а также принятые ими правила проведения дебатов.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Пресс-служба Жогорку Кенеша Кыргызской Республики совместно с представителями всех депутатских объединений (фракций и депутатских групп) Жогорку Кенеша Кыргызской Республики определяет очередность участия представителей депутатских объединений (фракций и депутатских групп) Жогорку Кенеша Кыргызской Республики в телевизионных и радиодебатах.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Профессиональная помощь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обеспечить депутату Жогорку Кенеша Кыргызской Республики, выступающему по их каналу в любых программах, необходимую профессиональную помощь, включая предэфирную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публикации материалов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Газета "Эркинтоо" раз в месяц должна выделить депутатам Жогорку Кенеша Кыргызской Республики одну четвертую часть полосы формата A3.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региональные средства массовой информации должны по просьбе избранного по территориальному округу депутата Жогорку Кенеша Кыргызской Республики предоставлять возможность публикации по месту его избрания - ежеквартально одну четвертую часть полосы формата A3 для отчета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Условия трансляции программ о деятельности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Тематические телевизионные и радиопрограммы телевизионных и радиовещательных учреждений о деятельности Жогорку Кенеша Кыргызской Республики не могут прерываться рекламными материалами или сообщениями.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Обжалование неправомерных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нарушающие установленный настоящим Законом порядок освещения деятельности Жогорку Кенеша Кыргызской Республики в государственных средствах массовой информации,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 порядке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19 июня 2007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К.С. Бакиев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ggyvzbngmcf3u-dlxwm" Type="http://schemas.openxmlformats.org/officeDocument/2006/relationships/hyperlink" Target="http://kodeks.duckdns.org/document/203829" TargetMode="External"/><Relationship Id="rIdvqtm3pzqemjow5onwbn4_" Type="http://schemas.openxmlformats.org/officeDocument/2006/relationships/hyperlink" Target="http://kodeks.duckdns.org/document/112585" TargetMode="External"/><Relationship Id="rIdowj5jyd6et4wvful-sbap" Type="http://schemas.openxmlformats.org/officeDocument/2006/relationships/hyperlink" Target="http://kodeks.duckdns.org/document/203829" TargetMode="External"/><Relationship Id="rIdlv42mti1x5zxespfsrcpy" Type="http://schemas.openxmlformats.org/officeDocument/2006/relationships/hyperlink" Target="http://kodeks.duckdns.org/document/112585" TargetMode="External"/><Relationship Id="rIdogygccjkdtocmzsz4kedn" Type="http://schemas.openxmlformats.org/officeDocument/2006/relationships/hyperlink" Target="http://kodeks.duckdns.org/document/112213" TargetMode="External"/><Relationship Id="rIdqpjlzkbpkbmhzpvfjxs7u" Type="http://schemas.openxmlformats.org/officeDocument/2006/relationships/hyperlink" Target="http://kodeks.duckdns.org/document/11258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2026-09-23T14:41:23.848Z</dcterms:created>
  <dcterms:modified xsi:type="dcterms:W3CDTF">2026-09-23T14:41:23.848Z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