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2007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охране традиционных знаний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ee5bvnmxcclrvniqlj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k9t0kfk-4kjs37-ur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s82ktwh5tq3qnonkl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vwhgox3ybupxgxwabz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o9sxawygdv-wuq7sob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Закона утратила силу в соответствии с </w:t>
      </w:r>
      <w:hyperlink w:history="1" r:id="rId8vumbymir3klev00eyu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июля 2015 года № 178)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Правовой режим охраны традиционных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правовой режим охраны традиционных знаний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не распространяется на объекты фольклора и народного прикладного искусства.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Правовые отношения в области использования генетических ресурсов и порядок доступа к генетическим ресурсам Кыргызской Республики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1-1. Законодательство Кыргызской Республики в сфере традиционных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традиционных знаний состоит из </w:t>
      </w:r>
      <w:hyperlink w:history="1" r:id="rIdaz1i_w6th2lphise_qx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Гражданского </w:t>
      </w:r>
      <w:hyperlink w:history="1" r:id="rIdko7pgqw-cyrhtn3yweh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закрепляет основные положения государственной политики в области традиционных знаний, а также правовые, экономические и социальные гарантии, в том числе традиционных знаний с использованием генетических ресурсов (далее - традиционные знания), направленные на дальнейшее устойчивое развитие страны и создание условий для справедливого распределения выгод от использования традиционных знаний, являющихся историческим наследием и достоянием народа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o6skkuyhsbk6krwjkn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Традиционные знания</w:t>
      </w:r>
      <w:r>
        <w:rPr>
          <w:rFonts w:ascii="Arial" w:cs="Arial" w:eastAsia="Arial" w:hAnsi="Arial"/>
          <w:sz w:val="24"/>
          <w:szCs w:val="24"/>
        </w:rPr>
        <w:t xml:space="preserve"> - знания, методы и способы, в том числе с использованием генетических ресурсов, применяемые в различных областях человеческой деятельности, которые передавались из одного поколения в другое в определенном порядке и значении.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обладатели традиционных знаний</w:t>
      </w:r>
      <w:r>
        <w:rPr>
          <w:rFonts w:ascii="Arial" w:cs="Arial" w:eastAsia="Arial" w:hAnsi="Arial"/>
          <w:sz w:val="24"/>
          <w:szCs w:val="24"/>
        </w:rPr>
        <w:t xml:space="preserve"> - местное сообщество, физические, юридические лица любых организационно-правовых форм и форм собственности, которые владеют традиционными знаниями;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местное сообщество</w:t>
      </w:r>
      <w:r>
        <w:rPr>
          <w:rFonts w:ascii="Arial" w:cs="Arial" w:eastAsia="Arial" w:hAnsi="Arial"/>
          <w:sz w:val="24"/>
          <w:szCs w:val="24"/>
        </w:rPr>
        <w:t xml:space="preserve"> - совокупность граждан Кыргызской Республики, постоянно проживающих на территории административно-территориальной единицы, объединенных интересами под свою ответственность решать вопросы местного значения самостоятельно через представительные и исполнительные органы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генетические ресурсы</w:t>
      </w:r>
      <w:r>
        <w:rPr>
          <w:rFonts w:ascii="Arial" w:cs="Arial" w:eastAsia="Arial" w:hAnsi="Arial"/>
          <w:sz w:val="24"/>
          <w:szCs w:val="24"/>
        </w:rPr>
        <w:t xml:space="preserve"> - включают в себя весь животный и растительный мир земного, водного и иного происхождения, которые могут быть использованы обладателями традиционных знаний для получения определенных практических результатов в той или иной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фонд</w:t>
      </w:r>
      <w:r>
        <w:rPr>
          <w:rFonts w:ascii="Arial" w:cs="Arial" w:eastAsia="Arial" w:hAnsi="Arial"/>
          <w:sz w:val="24"/>
          <w:szCs w:val="24"/>
        </w:rPr>
        <w:t xml:space="preserve"> - не имеющая членства организация, учрежденная физическими и/или юридическими лицами на основе добровольных имущественных взносов и преследующая социальные, благотворительные, культурные, образовательные или иные общественно полезные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u3w37ttb0qil19rsen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hdwmgjdf_qkljmxgy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Государственное регулирование традиционных знаний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Цели и задачи государственного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государственного регулирования в области традиционных знаний являются правовая охрана, содействие сохранению и широкому применению традиционных знаний в различных областях человеческой деятельности, содействие использованию традиционных знаний, в том числе основанных на генетических ресурсах, в промышленном производстве, а также дальнейшая коммерциализация объектов, производимых в результате их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в области традиционных знаний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превентивного механизма для охраны традиционных знаний от неправомерного патентования объектов, созданных на основе традиционных знаний и с использованием генетических ресурсов, посредством внесения традиционных знаний в базу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справедливое распределение выгод от использования традиционных знаний местным сообществам;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Фонда для развития местных сообществ, источниками финансирования которого будут являться отчисления от использования традиционных знаний, в том числе с использованием генетических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owr-s0mgahwxzhp41rr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№ 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научных исследований по традиционным знаниям и существующим генетическим ресурсам на предмет их практического применения,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наиболее приоритетных направлений исследований в области традиционных знаний с использованием генетических ресурсов, которые могут внести значительный вклад в охрану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развитие новых видов использования генетических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исследовательских работ с целью инвентаризации традиционных знаний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общеизвестных и широко используемых традиционных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eb6l8wh7dp-2aly0st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Уполномоченный государственный орган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outqyesfwsoamtogwn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20 июля 2015 года № 178)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политику в области традиционных знаний реализует уполномоченный государственный орган в области интеллектуальной собственности (далее - уполномоченный государственный орган). В соответствии с настоящим Законом уполномоченный государственный орган принимает заявки на регистрацию традиционных знаний, осуществляет государственную регистрацию, вносит данные о регистрации в государственный реестр, формирует базу данных по традиционным знаниям, публикует сведения о традиционных знаниях.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cfd1eebkthzlawlzvi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2023 года </w:t>
        </w:r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Субъекты правоотношений в области традиционных знаний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Субъекты правоотношений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правоотношений в области традиционных знаний являются государство, местные сообщества, физические и юридические лица независимо от организационно-правовых форм и форм собственности, а также иностранные физические и юридические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Представительство интересов обладателей традиционных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Интересы обладателей традиционных знаний могут быть представлены общественными организациями физических и/или юридических лиц, создаваемыми обладателями традиционных знаний определенной местности, действующими на основании устава такой организации и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Интересы обладателей традиционных знаний могут быть представлены как самими физическими и юридическими лицами, так и определяемыми ими представителями.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физические и юридические лица в соответствии с настоящим Законом вправе осуществлять свою деятельность через своих официальных представителей.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физические и юридические лица пользуются правами, предусмотренными настоящим Законом и иными нормативными правовыми актами, относящимися к правовой охране традиционных знаний, а также вступившими в установленном законом порядке в силу международными договорами, участницей которых является Кыргызская Республика, наравне с физическими и юридическими лицами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hjygjtfhrckeqrdnk_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Предоставление охраны в области традиционных знаний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Правовая охрана традиционных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охрана распространяется на традиционные знания практически применимые в той или иной сфере человеческой деятельности и имеющие положительный результат в сфере их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охрана не распространяется на традиционные знания, которые реально или потенциально могут нанести вред жизни и здоровью человека, а также окружающей среде.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охрана традиционных знаний возникает на основании регистрации в порядке, установленном настоящим Законом или вступившим в установленном законом порядке в силу международным договором, участницей которого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Традиционные знания могут быть зарегистрированы одним или несколькими юридическими или физическими лицами, независимо от форм собственности, являющимися обладателями традиционных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традиционных знаний в Кыргызской Республике, включения их в базу данных заявки на регистрацию традиционных знаний могут быть поданы государственными органами 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и использования традиционных знаний в государственные органы и учреждения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традиционных знаний в Кыргызской Республике бессрочна.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zti3aqs-9qwgobfwrr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fozrp7dxy4dseexjno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cvpl36yeraznj182v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Патентование объектов, созданных на основе традиционных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 Кыргызской Республике патентование объектов, представляющих собой традиционные знания.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патентовании объектов, созданных на основе традиционных знаний, в материалах заявки обязательно раскрытие происхождения традиционных знаний, используемых в качестве прототипа или аналога. Заявитель обязан указать источник доведения традиционных знаний до всеобщего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Обладатель свидетельства, на имя которого зарегистрировано традиционное знание, имеет право на получение вознаграждения от владельца патента на изобретение, созданное с использованием традиционного знания.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выплаты вознаграждения за использование традиционного знания в целях создания изобретения определяется соглашением между обладателем свидетельства на традиционное знание и владельцем патента на изобретение.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соглашение в обязательном порядке должно предусматривать отчисления платежей за использование традиционного знания в Фонд развития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предотвращения неправомерного патентования объектов, созданных на основе традиционных знаний, создается база данных по традиционным знаниям, используемая при проведении экспертизы патентуемых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базы данных осуществляется на основе сведений о зарегистрированных традиционных знаниях и сведений о традиционных знаниях, ставших общедоступными.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gsez9nheyh9e1yrdo4o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yd4famuadz-ukye4h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Регистрация традиционных знаний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Заявка на регистрацию и предоставление права пользования традиционным знанием или на предоставление права пользования уже зарегистрированным традиционным знанием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регистрацию и предоставление права пользования традиционным знанием или заявка на предоставление права пользования уже зарегистрированным традиционным знанием (далее - заявка) подается заявителем самостоятельно или через представителя (представителей), осуществляющего свою деятельность на основе доверенности, выданной в установленном законом порядке заявителем, чьи интересы он представляет.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представляется на государственном или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должна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и предоставлении права пользования традиционным знанием или о предоставлении права пользования уже зарегистрированным традиционным знанием с указанием заявителя, а также его местонахождения и местожительства;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конкретное и полное описание заявляемого традиционного знания,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происхождения традиционного знания (границы географического объекта);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генетического ресурса, в случае использования во взаимосвязи с традиционными знаниями;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области применения и достигаемые положительные результаты;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ранее изданных публикациях, о заявляемых на регистрацию традиционных знаниях.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должны быть приложены: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официальный документ, выданный компетентным органом, подтверждающий практическую применимость традиционных знаний, положительный результат их применения в той или иной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компетентного органа (компетентных органов) о том, что заявитель является членом местного сообщества и/или находится в географическом объекте, к которому относится традиционное знание.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заявки на регистрацию традиционных знаний государственными органами, указанное заключение не требуется;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иностранного заявителя документ, подтверждающий его право на заявленное традиционное знание в стране происхождения.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документам заявки и порядок их представления устанавливаются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и прилагаемые к ней документы могут быть поданы в уполномоченный государственный орган лично либо через организацию почтовой связи или посредством системы электронной подачи заявок. Требования к документам, прилагаемым к заявке, и порядок их представления устанавливаются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nlxkoy1d8j4ukls_ms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zkswc0ngfcasx6a_54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8csahqvtudjrn_gn9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Рассмотрение заявки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заявки проводится в течение трех месяцев с даты подачи в уполномоченный орган. В ходе рассмотрения заявки проверяется состав необходимых документов, правильность их оформления, рассматривается соответствие заявленного на регистрацию традиционного знания требованиям, предусмотренным статьей 9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заявки выносится решение о регистрации традиционного знания либо об отказе в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удовлетворении заявки является невыполнение условий, предусмотренных статьей 9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Регистрация традиционных знаний и выдача свидетельств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традиционных знаний и внесение сведений производятся на основании положительного решения при условии уплаты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внесения и перечень сведений о регистрации или предоставлении права пользования традиционным знанием в Государственный реестр традиционных знаний Кыргызской Республики (далее - Реестр) определяются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обладателей традиционных знаний сведения, относящиеся к регистрации традиционных знаний, внесенные в Реестр, могут быть опубликованы в официальном бюллетене в течение трех месяцев с даты их внесения в Реестр. Объем и содержание публикуемых сведений устанавливаются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Традиционные знания, которые публикуются частично или не публикуются, сохраняются в режиме конфиденциальности.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Пошлина уплачивается в течение двух месяцев с даты получения заявителем решения о регистрации традиционного знания и/или предоставлении права пользования 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Заявителям, на имя которых зарегистрировано традиционное знание и/или предоставлено право пользования традиционным знанием, в установленном порядке выдаются свидетельства установленного образца. Форма свидетельства и состав указываемых в нем сведений устанавливаются уполномоченным органом.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свидетельства производится в течение двух месяцев после опубликования в официальном бюллетене.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qu43i3kb8iav7shnqc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gvi19vvd-f0oeirpz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Срок действия свидетельства на право пользования традиционным знанием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действует до истечения десяти лет с даты подачи заявки.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свидетельства может быть продлен по заявлению владельца свидетельства при условии уплаты установленной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продлении срока действия свидетельства подается в течение последнего года действия свидетельства.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свидетельства продлевается каждый раз на десять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ходатайству владельца свидетельства для продления срока действия свидетельства ему может быть представлен дополнительный шестимесячный срок продления при условии уплаты дополнительной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о продлении срока действия свидетельства вносится в Реестр и свидетельство.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a61oblm1_pgkravzkh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Внесение изменений в Реестр и свидетельство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свидетельства уведомляет уполномоченный орган об изменении своего наименования, фамилии, имени или отчества, а также о других изменениях, относящихся к регистрации и предоставлению права пользования традиционным знанием.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об изменении вносится в Реестр и свидетельство при условии уплаты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Исправления очевидных и технических ошибок, допущенных не по вине заявителя, вносятся уполномоченным органом в Реестр и свидетельство о регистрации и/или о праве пользования традиционным знанием без уплаты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Договор на использование традиционных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не являющемуся обладателем традиционных знаний, в установленном настоящим Законом порядке может быть предоставлено право пользования зарегистрированным традиционным знанием при условии заключения договора между ним и обладателем традиционного знания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договору обладатель традиционного знания предоставляет право на использование традиционного знания другому лицу в обусловленном договором объеме использования прав, сроков, территории и порядка платежей. Условия договора определяются по соглашению сторон. Договор подлежит регистрации, которая осуществляется при условии уплаты установленной пошлины.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в обязательном порядке должен предусматривать положение об отчислениях платежей за использование традиционных знаний в Фонд развития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отчисления платежей за использование традиционных знаний, предусмотренные договором, в Фонд развития соответствующего местного сообщества должны составлять не менее двадцати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qhhacglkj83k8ei6ao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_rxgpquumef0u46ely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Пошлины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совершение юридически значимых действий, связанных с регистрацией или предоставлением права пользования традиционным знанием, взимаются пошлины в соответствии с законодательством 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утратила силу в соответствии с </w:t>
      </w:r>
      <w:hyperlink w:history="1" r:id="rIdigpi9mukecx-vk8qhhp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2020 года № 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Пошлины уплачиваются заявителем, владельцем свидетельства или по соглашению с ними любыми физическими или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48do5tggjddwifo6ony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сентября 2008 года № 517 "Об утверждении </w:t>
      </w:r>
      <w:hyperlink w:history="1" r:id="rIdmbdv_kjq-tgbbohkssx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пошлинах за регистрацию и предоставление права пользования традиционным знанием"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81argl8b3oqgu5v81el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029srcaqgzigl7zmbt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Фонды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Обладателями традиционных знаний в целях сохранения традиционных знаний и справедливого распределения выгод от их использования местным сообществам Кыргызской Республики создается Фонд развития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hyperlink w:history="1" r:id="rIdizlycmcsl-hbemebz2h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№ 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фонда являются отчисления платежей по договорам за использование традиционных знаний и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zjgfl4d6dqpq-45-g6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a47lgrgubadgg7lsu9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Использование традиционных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Использованием традиционных знаний в объектах, содержащих традиционные знания и созданных на их основе, признаются изготовление, применение, ввоз, распространение, предложение к продаже, продажа и иное введение в хозяйственный оборот или хранение с этой целью.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Незаконным использованием традиционных знаний признается использование в производстве с коммерческой целью без заключения договоров с обладателями традиционных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использование традиционных знаний без получения согласия обладателя традиционного знания в образовательных и научно-исследовательских целях с указанием источника, а также исключительно для личных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неиспользовании или недостаточном использовании зарегистрированных традиционных знаний владельцами свидетельств в течение трех лет с даты выдачи свидетельства любое лицо, желающее использовать охраняемые традиционные знания, в случае отказа владельца свидетельства от заключения с этим лицом договора на использование традиционных знаний на условиях, соответствующих установившейся практике, имеет право обратиться в суд с иском о предоставлении ему разрешения на использование традиционных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владелец свидетельства не докажет, что неиспользование или недостаточное использование традиционного знания обусловлено уважительными причинами, суд предоставляет указанное разрешение с определением пределов использования, размера, сроков и порядка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платежей за использование традиционных знаний должен быть установлен в соответствии с установившейся практикой.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чрезвычайных обстоятельствах (стихийные бедствия, катастрофы, крупные аварии), а также в интересах национальной безопасности Кабинет Министров Кыргызской Республики имеет право выдать разрешение на использование традиционных знаний с выплатой владельцу свидетельства соразмерной компенсации, причем объем и продолжительность использования традиционных знаний ограничиваются целями, для которых оно было разрешено. Споры, возникающие из такого использования, разрешаются судом.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qvl2dkvalcrznv0vqv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Рассмотрение споров, связанных с применением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применением настоящего Закона, рассматриваются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Международные договоры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ksa3xr7-j6ewegexep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2014 года № 144)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 введении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ee5bvnmxcclrvniqljvr" Type="http://schemas.openxmlformats.org/officeDocument/2006/relationships/hyperlink" Target="http://kodeks.duckdns.org/document/205365" TargetMode="External"/><Relationship Id="rIdpik9t0kfk-4kjs37-ur5b" Type="http://schemas.openxmlformats.org/officeDocument/2006/relationships/hyperlink" Target="http://kodeks.duckdns.org/document/111222" TargetMode="External"/><Relationship Id="rIdyss82ktwh5tq3qnonklnj" Type="http://schemas.openxmlformats.org/officeDocument/2006/relationships/hyperlink" Target="http://kodeks.duckdns.org/document/111788" TargetMode="External"/><Relationship Id="rIdevwhgox3ybupxgxwabz02" Type="http://schemas.openxmlformats.org/officeDocument/2006/relationships/hyperlink" Target="http://kodeks.duckdns.org/document/112030" TargetMode="External"/><Relationship Id="rIdjo9sxawygdv-wuq7sob77" Type="http://schemas.openxmlformats.org/officeDocument/2006/relationships/hyperlink" Target="http://kodeks.duckdns.org/document/112551" TargetMode="External"/><Relationship Id="rId8vumbymir3klev00eyumj" Type="http://schemas.openxmlformats.org/officeDocument/2006/relationships/hyperlink" Target="http://kodeks.duckdns.org/document/111222" TargetMode="External"/><Relationship Id="rIdaz1i_w6th2lphise_qxnw" Type="http://schemas.openxmlformats.org/officeDocument/2006/relationships/hyperlink" Target="http://kodeks.duckdns.org/document/202913" TargetMode="External"/><Relationship Id="rIdko7pgqw-cyrhtn3yweht-" Type="http://schemas.openxmlformats.org/officeDocument/2006/relationships/hyperlink" Target="http://kodeks.duckdns.org/document/4" TargetMode="External"/><Relationship Id="rIdxo6skkuyhsbk6krwjknjt" Type="http://schemas.openxmlformats.org/officeDocument/2006/relationships/hyperlink" Target="http://kodeks.duckdns.org/document/111222" TargetMode="External"/><Relationship Id="rIdku3w37ttb0qil19rsen6d" Type="http://schemas.openxmlformats.org/officeDocument/2006/relationships/hyperlink" Target="http://kodeks.duckdns.org/document/205365" TargetMode="External"/><Relationship Id="rIdmghdwmgjdf_qkljmxgyec" Type="http://schemas.openxmlformats.org/officeDocument/2006/relationships/hyperlink" Target="http://kodeks.duckdns.org/document/111222" TargetMode="External"/><Relationship Id="rIdowr-s0mgahwxzhp41rrah" Type="http://schemas.openxmlformats.org/officeDocument/2006/relationships/hyperlink" Target="http://kodeks.duckdns.org/document/111788" TargetMode="External"/><Relationship Id="rIdaeb6l8wh7dp-2aly0stsy" Type="http://schemas.openxmlformats.org/officeDocument/2006/relationships/hyperlink" Target="http://kodeks.duckdns.org/document/111788" TargetMode="External"/><Relationship Id="rIdpoutqyesfwsoamtogwner" Type="http://schemas.openxmlformats.org/officeDocument/2006/relationships/hyperlink" Target="http://kodeks.duckdns.org/document/111222" TargetMode="External"/><Relationship Id="rIdrcfd1eebkthzlawlzvizp" Type="http://schemas.openxmlformats.org/officeDocument/2006/relationships/hyperlink" Target="http://kodeks.duckdns.org/document/112551" TargetMode="External"/><Relationship Id="rIdmhjygjtfhrckeqrdnk_g5" Type="http://schemas.openxmlformats.org/officeDocument/2006/relationships/hyperlink" Target="http://kodeks.duckdns.org/document/111222" TargetMode="External"/><Relationship Id="rIdezti3aqs-9qwgobfwrrav" Type="http://schemas.openxmlformats.org/officeDocument/2006/relationships/hyperlink" Target="http://kodeks.duckdns.org/document/205365" TargetMode="External"/><Relationship Id="rIdzfozrp7dxy4dseexjnoqx" Type="http://schemas.openxmlformats.org/officeDocument/2006/relationships/hyperlink" Target="http://kodeks.duckdns.org/document/111222" TargetMode="External"/><Relationship Id="rIdspcvpl36yeraznj182vlq" Type="http://schemas.openxmlformats.org/officeDocument/2006/relationships/hyperlink" Target="http://kodeks.duckdns.org/document/112551" TargetMode="External"/><Relationship Id="rIdgsez9nheyh9e1yrdo4oru" Type="http://schemas.openxmlformats.org/officeDocument/2006/relationships/hyperlink" Target="http://kodeks.duckdns.org/document/111222" TargetMode="External"/><Relationship Id="rIdocyd4famuadz-ukye4hmr" Type="http://schemas.openxmlformats.org/officeDocument/2006/relationships/hyperlink" Target="http://kodeks.duckdns.org/document/111788" TargetMode="External"/><Relationship Id="rIdanlxkoy1d8j4ukls_mstb" Type="http://schemas.openxmlformats.org/officeDocument/2006/relationships/hyperlink" Target="http://kodeks.duckdns.org/document/205365" TargetMode="External"/><Relationship Id="rIdfzkswc0ngfcasx6a_54fj" Type="http://schemas.openxmlformats.org/officeDocument/2006/relationships/hyperlink" Target="http://kodeks.duckdns.org/document/111222" TargetMode="External"/><Relationship Id="rIdrk8csahqvtudjrn_gn9pz" Type="http://schemas.openxmlformats.org/officeDocument/2006/relationships/hyperlink" Target="http://kodeks.duckdns.org/document/112551" TargetMode="External"/><Relationship Id="rIdkqu43i3kb8iav7shnqcxa" Type="http://schemas.openxmlformats.org/officeDocument/2006/relationships/hyperlink" Target="http://kodeks.duckdns.org/document/111222" TargetMode="External"/><Relationship Id="rIdcugvi19vvd-f0oeirpzb4" Type="http://schemas.openxmlformats.org/officeDocument/2006/relationships/hyperlink" Target="http://kodeks.duckdns.org/document/112551" TargetMode="External"/><Relationship Id="rIdma61oblm1_pgkravzkh4e" Type="http://schemas.openxmlformats.org/officeDocument/2006/relationships/hyperlink" Target="http://kodeks.duckdns.org/document/111222" TargetMode="External"/><Relationship Id="rIdlqhhacglkj83k8ei6aom8" Type="http://schemas.openxmlformats.org/officeDocument/2006/relationships/hyperlink" Target="http://kodeks.duckdns.org/document/111222" TargetMode="External"/><Relationship Id="rIds_rxgpquumef0u46elyjk" Type="http://schemas.openxmlformats.org/officeDocument/2006/relationships/hyperlink" Target="http://kodeks.duckdns.org/document/111788" TargetMode="External"/><Relationship Id="rIdigpi9mukecx-vk8qhhpdb" Type="http://schemas.openxmlformats.org/officeDocument/2006/relationships/hyperlink" Target="http://kodeks.duckdns.org/document/112030" TargetMode="External"/><Relationship Id="rId48do5tggjddwifo6ony-w" Type="http://schemas.openxmlformats.org/officeDocument/2006/relationships/hyperlink" Target="http://kodeks.duckdns.org/document/59429" TargetMode="External"/><Relationship Id="rIdmbdv_kjq-tgbbohkssxfr" Type="http://schemas.openxmlformats.org/officeDocument/2006/relationships/hyperlink" Target="http://kodeks.duckdns.org/document/594241" TargetMode="External"/><Relationship Id="rId81argl8b3oqgu5v81elt1" Type="http://schemas.openxmlformats.org/officeDocument/2006/relationships/hyperlink" Target="http://kodeks.duckdns.org/document/111222" TargetMode="External"/><Relationship Id="rId1029srcaqgzigl7zmbtry" Type="http://schemas.openxmlformats.org/officeDocument/2006/relationships/hyperlink" Target="http://kodeks.duckdns.org/document/112030" TargetMode="External"/><Relationship Id="rIdizlycmcsl-hbemebz2hno" Type="http://schemas.openxmlformats.org/officeDocument/2006/relationships/hyperlink" Target="http://kodeks.duckdns.org/document/111788" TargetMode="External"/><Relationship Id="rIdzzjgfl4d6dqpq-45-g6kh" Type="http://schemas.openxmlformats.org/officeDocument/2006/relationships/hyperlink" Target="http://kodeks.duckdns.org/document/111222" TargetMode="External"/><Relationship Id="rIdna47lgrgubadgg7lsu98y" Type="http://schemas.openxmlformats.org/officeDocument/2006/relationships/hyperlink" Target="http://kodeks.duckdns.org/document/111788" TargetMode="External"/><Relationship Id="rIdsqvl2dkvalcrznv0vqvmd" Type="http://schemas.openxmlformats.org/officeDocument/2006/relationships/hyperlink" Target="http://kodeks.duckdns.org/document/112551" TargetMode="External"/><Relationship Id="rIdkksa3xr7-j6ewegexepxy" Type="http://schemas.openxmlformats.org/officeDocument/2006/relationships/hyperlink" Target="http://kodeks.duckdns.org/document/205365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2026-09-23T03:27:30.581Z</dcterms:created>
  <dcterms:modified xsi:type="dcterms:W3CDTF">2026-09-23T03:27:30.581Z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