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a-yymm99nutchmusxdi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января 2017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13 июня 2007 года № 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Уголовно-процессуальный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N 10, ст.442) следующие дополнения и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</w:t>
      </w:r>
      <w:r>
        <w:rPr>
          <w:rFonts w:ascii="Arial" w:cs="Arial" w:eastAsia="Arial" w:hAnsi="Arial"/>
          <w:sz w:val="24"/>
          <w:szCs w:val="24"/>
        </w:rPr>
        <w:t xml:space="preserve">статьи 110</w:t>
      </w:r>
      <w:r>
        <w:rPr>
          <w:rFonts w:ascii="Arial" w:cs="Arial" w:eastAsia="Arial" w:hAnsi="Arial"/>
          <w:sz w:val="24"/>
          <w:szCs w:val="24"/>
        </w:rPr>
        <w:t xml:space="preserve"> после слова "незамедлительно" дополнить словом "письменно"; после слова "подсудимого" дополнить словами ", в подтверждение чего должны прилагаться документы к материалам дела".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Статью 251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251. Вызовы в судебное заседание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дает распоряжение о вызове в судебное заседание лиц, являющихся участниками судебного процесса, а также принимает иные меры для подготовки судебного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Явка лиц обеспечивается сторонами обвинения и защиты. В случае неявки данных лиц без уважительной причины привод осуществляется органами внутренних дел.".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19 июня 2007 года N 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апреля 2007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jdvficunqzvvboeuo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dalil.kg/document/20220</w:t>
      </w:r>
    </w:hyperlink>
  </w:p>
  <w:p>
    <w:pPr>
      <w:spacing w:after="0" w:before="40"/>
      <w:jc w:val="center"/>
    </w:pPr>
    <w:hyperlink w:history="1" r:id="rIdgis046uox3uvjfz3wa0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yymm99nutchmusxdiaq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jdvficunqzvvboeuomp" Type="http://schemas.openxmlformats.org/officeDocument/2006/relationships/hyperlink" Target="https://dalil.kg/document/20220" TargetMode="External"/><Relationship Id="rIdgis046uox3uvjfz3wa0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2026-09-24T15:07:52.064Z</dcterms:created>
  <dcterms:modified xsi:type="dcterms:W3CDTF">2026-09-24T15:07:52.064Z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