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ifynyw9mnp_tbvvuzzh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24 апреля 2008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Главу 16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181-1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181-1. Невыполнение мероприятий, направленных на сокращение использования химических веществ, вредно воздействующих на окружающую среду и состояние озонового слоя атмосферы, по спискам Монреальского протокола по веществам, разрушающим озоновый слой, Базельской конвенции о контроле за трансграничной перевозкой опасных отходов и их удалением,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мероприятий, направленных на сокращение использования химических веществ, вредно воздействующих на окружающую среду и состояние озонового слоя атмосферы, по спискам </w:t>
      </w:r>
      <w:r>
        <w:rPr>
          <w:rFonts w:ascii="Arial" w:cs="Arial" w:eastAsia="Arial" w:hAnsi="Arial"/>
          <w:sz w:val="24"/>
          <w:szCs w:val="24"/>
        </w:rPr>
        <w:t xml:space="preserve">Монреальского протокола</w:t>
      </w:r>
      <w:r>
        <w:rPr>
          <w:rFonts w:ascii="Arial" w:cs="Arial" w:eastAsia="Arial" w:hAnsi="Arial"/>
          <w:sz w:val="24"/>
          <w:szCs w:val="24"/>
        </w:rPr>
        <w:t xml:space="preserve"> от 16 сентября 1987 года по веществам, разрушающим озоновый слой, </w:t>
      </w:r>
      <w:r>
        <w:rPr>
          <w:rFonts w:ascii="Arial" w:cs="Arial" w:eastAsia="Arial" w:hAnsi="Arial"/>
          <w:sz w:val="24"/>
          <w:szCs w:val="24"/>
        </w:rPr>
        <w:t xml:space="preserve">Базельской конвенции</w:t>
      </w:r>
      <w:r>
        <w:rPr>
          <w:rFonts w:ascii="Arial" w:cs="Arial" w:eastAsia="Arial" w:hAnsi="Arial"/>
          <w:sz w:val="24"/>
          <w:szCs w:val="24"/>
        </w:rPr>
        <w:t xml:space="preserve"> от 22 марта 1989 года о контроле за трансграничной перевозкой опасных отходов и их удалением, </w:t>
      </w:r>
      <w:r>
        <w:rPr>
          <w:rFonts w:ascii="Arial" w:cs="Arial" w:eastAsia="Arial" w:hAnsi="Arial"/>
          <w:sz w:val="24"/>
          <w:szCs w:val="24"/>
        </w:rPr>
        <w:t xml:space="preserve">Роттердамской конвенции</w:t>
      </w:r>
      <w:r>
        <w:rPr>
          <w:rFonts w:ascii="Arial" w:cs="Arial" w:eastAsia="Arial" w:hAnsi="Arial"/>
          <w:sz w:val="24"/>
          <w:szCs w:val="24"/>
        </w:rPr>
        <w:t xml:space="preserve"> от 10 сентября 1998 года о процедуре предварительного обоснованного согласия в отношении отдельных опасных химических веществ и пестицидов в международной торговле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пятнадцати, на должностных лиц - от тридцати до пятидесяти, на юридических лиц - от ста до двухсот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совершенные повторно в течение одного года после применения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пятнадцати до двадцати, на должностных лиц - от пятидесяти до ста, на юридических лиц - от двухсот до пятисот расчетных показателей.".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Главу 36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518-1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518-1. Органы водного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водного транспорта Кыргызской Республики рассматривают дела об административных правонарушениях,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259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265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инспектор водного транспорта Кыргызской Республики при Министерстве транспорта и коммуникаций Кыргызской Республики и его заместитель;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Судоходной 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инспекции по маломерным судам.".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Статью 526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526. Органы охраны окружающей среды и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охраны окружающей среды и лесного хозяйства рассматривают дела об административных правонарушениях,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139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146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184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196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Кыргызской Республики по охране окружающей среды, главный лесной инспектор и его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государственные инспекторы республиканского государственного органа охраны окружающей среды и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государственные инспекторы по охране окружающей среды межрегиональных органов, города Бишкек, районов, государственных заповедников и их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развития лесных экосистем республиканского государственного органа охраны окружающей среды и лесного хозяйства и его заместитель;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охотничьего надзора и регулирования численности охотничьих ресурсов республиканского государственного органа охраны окружающей среды и лесного хозяйства и его заместитель;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и ведущие специалисты управления развития лесных экосистем, управления охотничьего надзора и регулирования численности охотничьих ресурсов республиканского государственного органа охраны окружающей среды и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начальники и главный лесничий территориального управления развития орехоплодовых лесных экосистем в Джалал-Абадской зоне, начальники и заместители территориальных охотничьих хозяйств и охотничьего надзора, директора и главные лесничие лесхозов и других государственных лесохозяйственных предприятий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инженеры охраны и защиты леса территориального управления развития орехоплодовых лесных экосистем в Джалал-Абадской зоне, лесхозов и других государственных лесохозяйственных предприятий и организаций, лесничие, районные охотоведы.".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Статью 529</w:t>
      </w:r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29 апреля 2008 года N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 марта 2008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ynyw9mnp_tbvvuzzhdg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2026-09-22T23:39:22.595Z</dcterms:created>
  <dcterms:modified xsi:type="dcterms:W3CDTF">2026-09-22T23:39:22.595Z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