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N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административно-территориальном устройстве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pkfx5tqfmugi2hkvk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понятие, принципы административно-территориального устройства Кыргызской Республики (далее - административно-территориальное устройство), порядок решения вопросов административно-территориального устройства, полномочия органов государственной власти и местного самоуправления при решении вопросов образования и упразднения административно-территориальных единиц, установления и изменения их границ, учета и регистрации административно-территориальных и территориальных единиц, а также иных вопросов, связанных с административно-территориальным устройством.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данном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административно-территориальное устройство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это деление территории на административно-территориальные единицы в целях организации эффективного государственного управления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административно-территориальная единица</w:t>
      </w:r>
      <w:r>
        <w:rPr>
          <w:rFonts w:ascii="Arial" w:cs="Arial" w:eastAsia="Arial" w:hAnsi="Arial"/>
          <w:sz w:val="24"/>
          <w:szCs w:val="24"/>
        </w:rPr>
        <w:t xml:space="preserve"> - это определенная законом территория, включающая в себя территорию одного или нескольких населенных пунктов и иные незаселенные территории, в которой органы государственной власти или местного самоуправления осуществляют соответственно государственное управление или самоуправление;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населенные пункты</w:t>
      </w:r>
      <w:r>
        <w:rPr>
          <w:rFonts w:ascii="Arial" w:cs="Arial" w:eastAsia="Arial" w:hAnsi="Arial"/>
          <w:sz w:val="24"/>
          <w:szCs w:val="24"/>
        </w:rPr>
        <w:t xml:space="preserve"> - города, села и другие населенные пункты, образованные в порядке, определяемом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 - совокупность административно-территориальных единиц, обладающих установленным законом определенным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</w:t>
      </w:r>
      <w:r>
        <w:rPr>
          <w:rFonts w:ascii="Arial" w:cs="Arial" w:eastAsia="Arial" w:hAnsi="Arial"/>
          <w:sz w:val="24"/>
          <w:szCs w:val="24"/>
        </w:rPr>
        <w:t xml:space="preserve"> - административно-территориальная единица, объединяющая территории городов областного значения, а также районов, расположенных на территории данной области, в которой осуществляется государственное управление с учетом интересов местных сообществ и компетенции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район</w:t>
      </w:r>
      <w:r>
        <w:rPr>
          <w:rFonts w:ascii="Arial" w:cs="Arial" w:eastAsia="Arial" w:hAnsi="Arial"/>
          <w:sz w:val="24"/>
          <w:szCs w:val="24"/>
        </w:rPr>
        <w:t xml:space="preserve"> - административно-территориальная единица, объединяющая села, города районного значения, расположенные в установленных границах данного района, в которой осуществляется государственное управление с учетом интересов местных сообществ и компетенции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</w:t>
      </w:r>
      <w:r>
        <w:rPr>
          <w:rFonts w:ascii="Arial" w:cs="Arial" w:eastAsia="Arial" w:hAnsi="Arial"/>
          <w:sz w:val="24"/>
          <w:szCs w:val="24"/>
        </w:rPr>
        <w:t xml:space="preserve"> - это административно-территориальная единица в виде города республиканского, областного и районного значения, в которой местное сообщество осуществляет местное самоуправление в порядке, установленном </w:t>
      </w:r>
      <w:hyperlink w:history="1" r:id="rIdp5p4ihioecdirbv_qo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айылный аймак</w:t>
      </w:r>
      <w:r>
        <w:rPr>
          <w:rFonts w:ascii="Arial" w:cs="Arial" w:eastAsia="Arial" w:hAnsi="Arial"/>
          <w:sz w:val="24"/>
          <w:szCs w:val="24"/>
        </w:rPr>
        <w:t xml:space="preserve"> - это административно-территориальная единица, состоящая из одного или нескольких сел, в которой местное сообщество осуществляет местное самоуправление в порядке, установленном </w:t>
      </w:r>
      <w:hyperlink w:history="1" r:id="rIddculk967n-n0hndmfqm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iobszvzowvxgkxvhki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2024 года N 129)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айыл</w:t>
      </w:r>
      <w:r>
        <w:rPr>
          <w:rFonts w:ascii="Arial" w:cs="Arial" w:eastAsia="Arial" w:hAnsi="Arial"/>
          <w:sz w:val="24"/>
          <w:szCs w:val="24"/>
        </w:rPr>
        <w:t xml:space="preserve"> - населенный пункт, достигший определенного уровня благоустройства, с численностью населения не менее 50 человек, из которых занятые в сельскохозяйственном производстве и члены их семей составляют не менее половины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1p5ajx-omfzbjmwmc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Понятие административно-территориального 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Административно-территориальное устройство</w:t>
      </w:r>
      <w:r>
        <w:rPr>
          <w:rFonts w:ascii="Arial" w:cs="Arial" w:eastAsia="Arial" w:hAnsi="Arial"/>
          <w:sz w:val="24"/>
          <w:szCs w:val="24"/>
        </w:rPr>
        <w:t xml:space="preserve"> - это деление территории Кыргызской Республики на административно-территориальные единицы в целях организации эффективного государственного управления и местного самоуправления, обеспечения законности и правопорядка, реализации свобод, прав и законных интересов граждан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административно-территориального 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Административно-территориальное устройство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и неотчуждаемости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сочетания общегосударственных интересов и интересов населения, проживающего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органами государственной власти и местного самоуправления своих полномочий в пределах границ соответствующих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сбалансированности и комплексности развития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в состав территорий более крупных административно-территориальных единиц территорий менее крупных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правового статуса административно-территориальных единиц в соответствии с их назначением, местными особенностями, уровнем социально-экономического развития и другими факторами;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учета общественного мнения при решении вопросов административно-территориального 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Административно-территориальная единица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единица состоит из территорий одного или нескольких населенных пунктов и иных незаселенных территорий, в пределах которой органы государственной власти или местного самоуправления осуществляют государственное управление или самоуправление.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пространственных пределов, компетенции соответствующих органов государственной власти и местного самоуправления для каждой административно-территориальной единицы устанавливаются наименование, границы и административный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городов республиканского значения в целях оптимальной организации исполнения решений, связанных с удовлетворением социально-культурных и бытовых потребностей граждан, охраной правопорядка и соблюдением законности, при необходимости делятся на районы, не являющиеся самостоятельными административно-территориальными единицами.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nefdsbyzbzniadgi57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Населенные пункты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Населенным пунктом</w:t>
      </w:r>
      <w:r>
        <w:rPr>
          <w:rFonts w:ascii="Arial" w:cs="Arial" w:eastAsia="Arial" w:hAnsi="Arial"/>
          <w:sz w:val="24"/>
          <w:szCs w:val="24"/>
        </w:rPr>
        <w:t xml:space="preserve"> является компактно заселенная часть территории Кыргызской Республики, являющаяся местом постоянного жительства граждан, имеющая необходимые для обеспечения жизнедеятельности граждан здания и сооружения, собственное наименование и установленные в соответствующем порядке территориальные границы, а также учтенный и зарегистрированный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подразделяются на городские и сельские.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городским населенным пунктам относятся города (республиканского, областного и районного значения), к сельским села независимо от их административной подчиненности.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Небольшие поселения, имеющие временное значение и непостоянный состав населения или являющиеся объектами служебного назначения (дома лесников, полевые станы, метеостанции, дома мастеров дорожных участков, дома чабанов на отгонных пастбищах и т.д.), а также одиночные дворы не являются самостоятельными населенными пунктами и числятся за теми населенными пунктами, с которыми они связаны в хозяйственном, административном и территориальном отношении.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относятся к определенным категориям в зависимости от численности проживающего населения и уровня развития и специализации производственной и социально-культурной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пункты, в которых находятся органы государственной власти и местного самоуправления, уполномоченные осуществлять управление соответствующей административно-территориальной единицей, являются административными центрами административно-территориальных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qvetdxcrlmvilom-ef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Категории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города республиканского значения</w:t>
      </w:r>
      <w:r>
        <w:rPr>
          <w:rFonts w:ascii="Arial" w:cs="Arial" w:eastAsia="Arial" w:hAnsi="Arial"/>
          <w:sz w:val="24"/>
          <w:szCs w:val="24"/>
        </w:rPr>
        <w:t xml:space="preserve"> может быть отнесен населенный пункт, имеющий особое государственное значение или являющийся административным, экономическим и культурным центром республиканского значения, с производственной и социальной инфраструктурой и численностью населения не менее 250 тысяч человек. В таких городах может устанавливаться особый способ организации местного самоуправления. Полномочия органов местного самоуправления этих городов могут отличаться от полномочий органов местного самоуправления других населенных пунктов и их отношения с органами государственной власти имеют особый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города республиканского значения определяется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города областного значения</w:t>
      </w:r>
      <w:r>
        <w:rPr>
          <w:rFonts w:ascii="Arial" w:cs="Arial" w:eastAsia="Arial" w:hAnsi="Arial"/>
          <w:sz w:val="24"/>
          <w:szCs w:val="24"/>
        </w:rPr>
        <w:t xml:space="preserve"> могут быть отнесены населенные пункты, являющиеся административным, экономическим и культурным центром, имеющие промышленные предприятия, коммунальное хозяйство и жилищный фонд, развитую сеть учебных, культурно-просветительных, лечебных и торговых учреждений, с численностью населения не менее 20 тысяч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города районного значения</w:t>
      </w:r>
      <w:r>
        <w:rPr>
          <w:rFonts w:ascii="Arial" w:cs="Arial" w:eastAsia="Arial" w:hAnsi="Arial"/>
          <w:sz w:val="24"/>
          <w:szCs w:val="24"/>
        </w:rPr>
        <w:t xml:space="preserve"> может быть отнесен населенный пункт, являющийся административным, экономическим и культурным центром, имеющий производственную и социальную инфраструктуру, развитую сеть учебных, культурно-просветительных, лечебных и торговых учреждений, с численностью населения не менее 10 тысяч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5 утратила силу в соответствии с </w:t>
      </w:r>
      <w:hyperlink w:history="1" r:id="rIdikjx1a8vxcpq6flptk_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2024 года N 129)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к категории городов соответствующего значения могут быть отнесены населенные пункты с меньшей численностью населения, но являющиеся административными, экономическими и культурными центрами и имеющие близкую перспективу дальнейшего экономического развития и роста численности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категории айылов</w:t>
      </w:r>
      <w:r>
        <w:rPr>
          <w:rFonts w:ascii="Arial" w:cs="Arial" w:eastAsia="Arial" w:hAnsi="Arial"/>
          <w:sz w:val="24"/>
          <w:szCs w:val="24"/>
        </w:rPr>
        <w:t xml:space="preserve"> могут быть отнесены населенные пункты, достигшие определенного уровня благоустройства, с численностью населения не менее 50 человек, из которых работники, занятые в сельскохозяйственном производстве, и члены их семей составляют не менее половины населения. В составе села могут образоваться кыштаки и конуши.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к категории сел могут быть отнесены отдаленные и труднодоступные поселения с меньшей численностью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pewj2cjtrkj7urx96u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Территориальные единицы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Территориальными единицами</w:t>
      </w:r>
      <w:r>
        <w:rPr>
          <w:rFonts w:ascii="Arial" w:cs="Arial" w:eastAsia="Arial" w:hAnsi="Arial"/>
          <w:sz w:val="24"/>
          <w:szCs w:val="24"/>
        </w:rPr>
        <w:t xml:space="preserve"> являются населенные пункты, в которых не создаются местные органы государственной власти или местного самоуправления, а также территории специального режима использования (заповедники, национальные парки, заказники, территории исторических памятников, памятников природы, территории оборонного назначения и другие).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Планирование территориального развития в административно-территориальных единицах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административно-территориальных единиц в порядке, предусмотренном законодательством Кыргызской Республики, на основе комплексного учета складывающихся социальных, экономических, экологических, градостроительных и иных условий осуществляется планирование развития населенных пунктов и административно-территориальной единицы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Полномочия органов государственной власти и местного самоуправления в решении вопросов административно-территориального устройства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Жогорку Кенеша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упразднение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перенесение их административных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изменение границ административно-территориальных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категорий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переименование административно-территориальных единиц.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Жогорку Кенеш представления об образовании и упразднении административно-территориальных единиц и населенных пунктов, установлении и перенесении их административных центров, установлении и изменении границ, об определении категорий населенных пунктов, наименовании и переименовании административно-территориальных единиц 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Жогорку Кенеш представления об отнесении населенных пунктов к категории городов республиканского, областного и районного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комиссию по административно-территориальному устройству при Кабинете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заключений комиссии по административно-территориальному устройству при Кабинете Министров с учетом мнения соответствующих местных кенешей вносит в Жогорку Кенеш представления по вопросам административно-территориального устройства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s-_r9hhhv1nec1clmd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соответствующих местных кенешей вносит в Кабинет Министров предложения об образовании и упразднении административно-территориальных единиц и населенных пунктов в пределах соответствующей области, установлении и изменении их границ, установлении и перенесении их административного центра, определении категорий населенных пунктов, их наименовании и переименовании, а также изменении транскрипций их названий;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местных государственных администраций районов в соответствии с частью второй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района с учетом мнения соответствующих местных кенешей вносит в местную государственную администрацию области предложения об образовании и упразднении административно-территориальных единиц и населенных пунктов в пределах соответствующего района, установлении и изменении их границ, установлении и перенесении их административного центра, об определении категорий населенных пунктов, их наименовании и переименовании, а также изменении транскрипций их названий.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r9n4bvobeletsclnfm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местных кенешей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мнения местного сообщества вносят в Кабинет Министров предложения об образовании и упразднении административно-территориальных единиц, населенных пунктов в пределах соответствующего местного самоуправления, установлении и изменении их границ, установлении и перенесении административного центра, определении категорий населенных пунктов, наименовании и переименовании административно-территориальных единиц, населенных пунктов, а также изменении транскрипций их названий;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свои предложения в местную государственную администрацию области или района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kda7rp8kbd9g6_vv8i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Документы и материалы, необходимые для рассмотрения вопросов административно-территориального устройства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вопросов административно-территориального устройства Кыргызской Республики Кабинет Министров вносит в Жогорку Кенеш: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представление, содержащее соответствующие ходатайства и обоснование целесообразности вносимого предложения, сведения о размере изменяемой территории, численности населения, проживающего на данной территории, перечень основных предприятий, учреждений и организаций, их производственные показатели, численность работающих на каждом из них, сведения о структуре и штатах местных представительных и исполнительных органов, их изменении в связи с реорганизацией, вопросы наименования и переименования, а также иные сведения, необходимые для решения вопроса по существу, и мнения соответствующих местных кенешей по рассматриваемому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схематическую карту с указанием на ней новых границ административно-территориальных единиц и других географических данных, имеющих значение для решения вопроса по существу. Карта подписывается представителем Кабинета Министров, а также руководителями представительных и исполнительных органов, принимающих и передающих территории, подписи скрепляются печатями;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научной экспертизы и экономический расчет проводимых преобразований и переименований.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vux1l5e46duzaw9hkm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Наименование, переименование, учет и регистрация административно-территориальных единиц и населенных пунктов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Наименование и переименование административно-территориальных единиц и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административно-территориальных единиц и населенных пунктов осуществляются с учетом общегосударственных интересов, географических, исторических, национальных, бытовых и других условий в соответствии с </w:t>
      </w:r>
      <w:hyperlink w:history="1" r:id="rIdsp4l37ct34pyimwovr8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Учет и регистрация административно-территориальных единиц и населенных пунктов, исключение их из учетных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Административно-территориальные единицы и населенные пункты, имеющие закрепленную за ними территорию, и постоянно проживающее на ней население, подлежат учету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регистрация административно-территориальных единиц и населенных пунктов, а также исключение их из учетных данных производятся уполномоченным государственным органом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Утрачивают статус самостоятельных административно-территориальных единиц и исключаются из учетных данных населенные пункты, включенные в состав городов, сел и ставшие их частью, а также поселения, из которых выехали или переселились жители.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перечень документов, представляемых для учета и регистрации административно-территориальных и территориальных единиц, определяются Кабинетом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njxxlfoql450mwxzyt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Статистический учет административно-территориальных и территориальных единиц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учет административно-территориальных и территориальных единиц ведет государственный орган в области официальной статистики на основании данных учета административно-территориальных и территориальных единиц уполномоченного государственного органа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6aorsfsfieh6cw_0yp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13 мая 2008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настоящего Закона административно-территориальные единицы аильных кенешей считать административно-территориальными единицами айылных аймаков.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Президиума Верховного Совета Киргизской ССР от 22 сентября 1981 года, N 1808-X "О порядке решения вопросов административно-территориального устройства Киргизской ССР" (Ведомости Верховного Совета Киргизской ССР, 1981 г., N 18, ст.151).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rw_ovdolnfvydg3dgb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марта 2008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ezdklqewmq1vte2xk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dalil.kg/document/202276</w:t>
      </w:r>
    </w:hyperlink>
  </w:p>
  <w:p>
    <w:pPr>
      <w:spacing w:after="0" w:before="40"/>
      <w:jc w:val="center"/>
    </w:pPr>
    <w:hyperlink w:history="1" r:id="rIdvpky50oyqluqkjkxcl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pkfx5tqfmugi2hkvkab" Type="http://schemas.openxmlformats.org/officeDocument/2006/relationships/hyperlink" Target="https://dalil.kg/document/230011203" TargetMode="External"/><Relationship Id="rIdp5p4ihioecdirbv_qolhb" Type="http://schemas.openxmlformats.org/officeDocument/2006/relationships/hyperlink" Target="https://dalil.kg/document/1" TargetMode="External"/><Relationship Id="rIddculk967n-n0hndmfqm_2" Type="http://schemas.openxmlformats.org/officeDocument/2006/relationships/hyperlink" Target="https://dalil.kg/document/1" TargetMode="External"/><Relationship Id="rIdeiobszvzowvxgkxvhkiab" Type="http://schemas.openxmlformats.org/officeDocument/2006/relationships/hyperlink" Target="https://dalil.kg/document/230011203" TargetMode="External"/><Relationship Id="rIdkw1p5ajx-omfzbjmwmc-x" Type="http://schemas.openxmlformats.org/officeDocument/2006/relationships/hyperlink" Target="https://dalil.kg/document/230011203" TargetMode="External"/><Relationship Id="rId1nefdsbyzbzniadgi57gc" Type="http://schemas.openxmlformats.org/officeDocument/2006/relationships/hyperlink" Target="https://dalil.kg/document/230011203" TargetMode="External"/><Relationship Id="rId9qvetdxcrlmvilom-effy" Type="http://schemas.openxmlformats.org/officeDocument/2006/relationships/hyperlink" Target="https://dalil.kg/document/230011203" TargetMode="External"/><Relationship Id="rIdikjx1a8vxcpq6flptk_i6" Type="http://schemas.openxmlformats.org/officeDocument/2006/relationships/hyperlink" Target="https://dalil.kg/document/230011203" TargetMode="External"/><Relationship Id="rId7pewj2cjtrkj7urx96uey" Type="http://schemas.openxmlformats.org/officeDocument/2006/relationships/hyperlink" Target="https://dalil.kg/document/230011203" TargetMode="External"/><Relationship Id="rIdhs-_r9hhhv1nec1clmdxy" Type="http://schemas.openxmlformats.org/officeDocument/2006/relationships/hyperlink" Target="https://dalil.kg/document/230011203" TargetMode="External"/><Relationship Id="rIdzr9n4bvobeletsclnfmxg" Type="http://schemas.openxmlformats.org/officeDocument/2006/relationships/hyperlink" Target="https://dalil.kg/document/230011203" TargetMode="External"/><Relationship Id="rId9kda7rp8kbd9g6_vv8ik8" Type="http://schemas.openxmlformats.org/officeDocument/2006/relationships/hyperlink" Target="https://dalil.kg/document/230011203" TargetMode="External"/><Relationship Id="rIdgvux1l5e46duzaw9hkmvh" Type="http://schemas.openxmlformats.org/officeDocument/2006/relationships/hyperlink" Target="https://dalil.kg/document/230011203" TargetMode="External"/><Relationship Id="rIdsp4l37ct34pyimwovr8ie" Type="http://schemas.openxmlformats.org/officeDocument/2006/relationships/hyperlink" Target="https://dalil.kg/document/567" TargetMode="External"/><Relationship Id="rIdynjxxlfoql450mwxzyt50" Type="http://schemas.openxmlformats.org/officeDocument/2006/relationships/hyperlink" Target="https://dalil.kg/document/230011203" TargetMode="External"/><Relationship Id="rIdv6aorsfsfieh6cw_0yppm" Type="http://schemas.openxmlformats.org/officeDocument/2006/relationships/hyperlink" Target="https://dalil.kg/document/230011203" TargetMode="External"/><Relationship Id="rIdqrw_ovdolnfvydg3dgbfx" Type="http://schemas.openxmlformats.org/officeDocument/2006/relationships/hyperlink" Target="https://dalil.kg/document/23001120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ezdklqewmq1vte2xkq1" Type="http://schemas.openxmlformats.org/officeDocument/2006/relationships/hyperlink" Target="https://dalil.kg/document/202276" TargetMode="External"/><Relationship Id="rIdvpky50oyqluqkjkxcl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2026-09-24T06:16:58.013Z</dcterms:created>
  <dcterms:modified xsi:type="dcterms:W3CDTF">2026-09-24T06:16:58.013Z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