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</w:t>
      </w: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Правительство КР</w:t>
      </w:r>
      <w:r>
        <w:rPr>
          <w:rFonts w:ascii="Arial" w:cs="Arial" w:eastAsia="Arial" w:hAnsi="Arial"/>
          <w:sz w:val="24"/>
          <w:szCs w:val="24"/>
        </w:rPr>
        <w:t xml:space="preserve">от 21 апреля 2010 года №17</w:t>
      </w:r>
      <w:r>
        <w:rPr>
          <w:rFonts w:ascii="Arial" w:cs="Arial" w:eastAsia="Arial" w:hAnsi="Arial"/>
          <w:sz w:val="24"/>
          <w:szCs w:val="24"/>
        </w:rPr>
        <w:t xml:space="preserve">от 12 марта 2010 года № 48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1.</w:t>
      </w:r>
      <w:r>
        <w:rPr>
          <w:rFonts w:ascii="Arial" w:cs="Arial" w:eastAsia="Arial" w:hAnsi="Arial"/>
          <w:sz w:val="24"/>
          <w:szCs w:val="24"/>
        </w:rPr>
        <w:t xml:space="preserve">             Внести в </w:t>
      </w:r>
      <w:hyperlink w:history="1" r:id="rId9wrgua7q6uv1flg8gu5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  2008 г.,  № 8, ст.922) следующие измене-</w:t>
      </w:r>
      <w:r>
        <w:rPr>
          <w:rFonts w:ascii="Arial" w:cs="Arial" w:eastAsia="Arial" w:hAnsi="Arial"/>
          <w:sz w:val="24"/>
          <w:szCs w:val="24"/>
        </w:rPr>
        <w:t xml:space="preserve">ния:</w:t>
      </w:r>
      <w:r>
        <w:rPr>
          <w:rFonts w:ascii="Arial" w:cs="Arial" w:eastAsia="Arial" w:hAnsi="Arial"/>
          <w:sz w:val="24"/>
          <w:szCs w:val="24"/>
        </w:rPr>
        <w:t xml:space="preserve">             1. В части 1 </w:t>
      </w:r>
      <w:hyperlink w:history="1" r:id="rIdi6v5cwacsxx53zwadrx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"горячей и" и ", теплоэнергии, электроэнергии" исключить.</w:t>
      </w:r>
      <w:r>
        <w:rPr>
          <w:rFonts w:ascii="Arial" w:cs="Arial" w:eastAsia="Arial" w:hAnsi="Arial"/>
          <w:sz w:val="24"/>
          <w:szCs w:val="24"/>
        </w:rPr>
        <w:t xml:space="preserve">             2. Часть 4 </w:t>
      </w:r>
      <w:hyperlink w:history="1" r:id="rId8qkigkkx8rehc2cb3ug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  <w:r>
        <w:rPr>
          <w:rFonts w:ascii="Arial" w:cs="Arial" w:eastAsia="Arial" w:hAnsi="Arial"/>
          <w:sz w:val="24"/>
          <w:szCs w:val="24"/>
        </w:rPr>
        <w:t xml:space="preserve">             "4. Счет-фактура  НДС  оформляется облагаемым субъектом один раз в конце месяца в случаях:</w:t>
      </w:r>
      <w:r>
        <w:rPr>
          <w:rFonts w:ascii="Arial" w:cs="Arial" w:eastAsia="Arial" w:hAnsi="Arial"/>
          <w:sz w:val="24"/>
          <w:szCs w:val="24"/>
        </w:rPr>
        <w:t xml:space="preserve">             1) продажи товаров за наличный расчет с пунктов розничной продажи, выполнения работ и оказания услуг населению в соответствии с частью 3 настоящей статьи;</w:t>
      </w:r>
      <w:r>
        <w:rPr>
          <w:rFonts w:ascii="Arial" w:cs="Arial" w:eastAsia="Arial" w:hAnsi="Arial"/>
          <w:sz w:val="24"/>
          <w:szCs w:val="24"/>
        </w:rPr>
        <w:t xml:space="preserve">             2) продажи горячей воды, теплоэнергии и электроэнергии населению для бытовых целей.".</w:t>
      </w:r>
      <w:r>
        <w:rPr>
          <w:rFonts w:ascii="Arial" w:cs="Arial" w:eastAsia="Arial" w:hAnsi="Arial"/>
          <w:sz w:val="24"/>
          <w:szCs w:val="24"/>
        </w:rPr>
        <w:t xml:space="preserve">             Статья 2.</w:t>
      </w:r>
      <w:r>
        <w:rPr>
          <w:rFonts w:ascii="Arial" w:cs="Arial" w:eastAsia="Arial" w:hAnsi="Arial"/>
          <w:sz w:val="24"/>
          <w:szCs w:val="24"/>
        </w:rPr>
        <w:t xml:space="preserve">             Настоящий Закон вступает в силу с 1 января 2010 года.</w:t>
      </w: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             Кыргызской Республики 4 февраля 2010 года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                             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wrgua7q6uv1flg8gu5i4" Type="http://schemas.openxmlformats.org/officeDocument/2006/relationships/hyperlink" Target="http://kodeks.duckdns.org/document/202445" TargetMode="External"/><Relationship Id="rIdi6v5cwacsxx53zwadrxby" Type="http://schemas.openxmlformats.org/officeDocument/2006/relationships/hyperlink" Target="http://kodeks.duckdns.org/document/202445#st_240" TargetMode="External"/><Relationship Id="rId8qkigkkx8rehc2cb3ugfl" Type="http://schemas.openxmlformats.org/officeDocument/2006/relationships/hyperlink" Target="http://kodeks.duckdns.org/document/202445#st_28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2026-09-23T06:28:50.738Z</dcterms:created>
  <dcterms:modified xsi:type="dcterms:W3CDTF">2026-09-23T06:28:50.738Z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