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июля 2010 года ВП № 113          ДЕКРЕТ ВРЕМЕННОГО ПРАВИТЕЛЬСТВА КЫРГЫЗСКОЙ РЕСПУБЛИКИ             О реструктуризации задолженности по начисленным             процентам, пени, штрафным санкциям и списании       безнадежной задолженности субъектов предпринимательства,           которым нанесен ущерб в результате обстоятельств                          непреодолимой силы      В целях  поддержки  финансово-экономического  состояния налогопла-тельщиков, понесших убытки в ходе событий непреодолимой силы, руководс-твуясь </w:t>
      </w:r>
      <w:hyperlink w:history="1" r:id="rId7-voh9jfvvkp3l6elj2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ап-реля 2010 года № 1,  Временное Правительство Кыргызской Республики при-нимает настоящий Декрет:     1. Настоящий Декрет определяет порядок и условия проведения  рест-руктуризации задолженности налогоплательщиков,  которым нанесен ущерб врезультате апрельских событий 2010 года,  по начисленным процентам, пе-ни,  штрафным  санкциям  за несвоевременную уплату налогов,  таможенныхплатежей и обязательных страховых взносов.     2. Установить,  что апрельские события 2010 года относятся к чрез-вычайным обстоятельствам,  подпадающим  под  определение  обстоятельствнепреодолимой  силы  в налоговых,  таможенных целях и в целях государс-твенного социального страхования.     3. В настоящем Декрете применяются следующие понятия:     налогоплательщик - физическое  лицо,  индивидуальный  предпринима-тель,  организация,  обособленное подразделение, постоянное учреждение,осуществляющие экономическую деятельность, независимо от их организаци-онно-правовой формы, вида деятельности, подчиненности и формы собствен-ности и/или имеющие объекты налогообложения,  которым нанесен  ущерб  врезультате действия обстоятельств непреодолимой силы;     проценты - суммы,  начисленные в соответствии со статьями </w:t>
      </w:r>
      <w:hyperlink w:history="1" r:id="rIdz2kpovicyzudkug6wna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76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v-wp9kxfmzipnjudkhq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sz w:val="24"/>
          <w:szCs w:val="24"/>
        </w:rPr>
        <w:t xml:space="preserve">Налогового  кодекса Кыргызской Республики и </w:t>
      </w:r>
      <w:hyperlink w:history="1" r:id="rIdf-w6pwi5uxs-tvumze2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248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ко-декса Кыргызской Республики за несвоевременную уплату  в  установленныесроки таможенных платежей, налогов и сборов;     пеня - начисленные за неуплату налогов,  таможенных платежей, сбо-ров и обязательных страховых взносов денежные суммы, которые налогопла-тельщик обязан уплатить в соответствии со </w:t>
      </w:r>
      <w:hyperlink w:history="1" r:id="rIdrpcjnxlsvfok9oufuoe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КыргызскойРеспублики "О государственном социальном страховании", </w:t>
      </w:r>
      <w:hyperlink w:history="1" r:id="rIdsxgcq66bkp9t0uyy6-a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Нало-гового кодекса Кыргызской Республики и статьей 260 Таможенного  кодексаКыргызской Республики;     штрафные санкции - суммы, начисленные за нарушение норм </w:t>
      </w:r>
      <w:hyperlink w:history="1" r:id="rIdika98a9fnvbsrdekogf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</w:t>
        </w:r>
      </w:hyperlink>
      <w:r>
        <w:rPr>
          <w:rFonts w:ascii="Arial" w:cs="Arial" w:eastAsia="Arial" w:hAnsi="Arial"/>
          <w:sz w:val="24"/>
          <w:szCs w:val="24"/>
        </w:rPr>
        <w:t xml:space="preserve">и  </w:t>
      </w:r>
      <w:hyperlink w:history="1" r:id="rIdr7mxtzfq3p5vjaljxue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кодексов Кыргызской Республики и законодательства в об-ласти государственного социального страхования;     задолженность - неуплаченные в установленный срок налоги, таможен-ные платежи и обязательные страховые взносы и начисленные по  ним  про-центы, пени и штрафные санкции;     безнадежная задолженность - задолженность юридических и физическихлиц по налоговым, таможенным платежам и обязательным страховым взносам,получение которой признано невозможным (безнадежным) в силу причин эко-номического,  социального и юридического характера, определяемая на ос-новании представления государственной комиссии по координации  социаль-ной поддержки пострадавших, образуемой постановлением Временного Прави-тельства Кыргызской Республики,  и списываемая согласно отдельному Дек-рету Временного Правительства Кыргызской Республики по причине неплате-жеспособности должника в результате обстоятельств непреодолимой силы;     реструктуризация задолженности  -  изменение условий погашения за-долженности налогоплательщиков по налоговым, таможенным платежам и обя-зательным страховым взносам, срок погашения которой наступил путем пре-доставления им более благоприятных условий к погашению методом  частич-ного или полного ее списания;     перечень (список) пострадавших - специальный  перечень  налогопла-тельщиков,  устанавливаемый  комиссией  по  определению  экономическогоущерба,  нанесенного в результате апрельских событий 2010 года,  и  ут-верждаемый решением Временного Правительства Кыргызской Республики.     4. Налогоплательщику, погасившему задолженность по основным суммамналогов, обязательных страховых взносов и таможенных платежей, установ-ленных по состоянию на 1 апреля 2010 года,  а также текущим  налоговым,таможенным и социальным платежам, списываются проценты, пени и штрафныесанкции в следующем порядке:     а) до 31 декабря 2010 года - на 100 процентов;     б) до 31 июня 2011 года - на 50 процентов;     в) до 31 декабря 2011 года - на 25 процентов.     5. Налогоплательщику, погасившему задолженность по основным суммамналогов, обязательным страховым взносам и таможенным платежам, в случаесвоевременной уплаты текущих налоговых и обязательных страховых  плате-жей  списываются суммы процентов и штрафных санкций в порядке,  опреде-ленном подпунктом а) пункта 4 настоящего Декрета.     6. Налогоплательщик, после проведения реструктуризации, имеет пра-во продлить сроки уплаты оставшейся части задолженности в  соответствиис требованиями </w:t>
      </w:r>
      <w:hyperlink w:history="1" r:id="rIdv4nlpqj84u-yg9jqxen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     7. Налогоплательщик пользуется правом только на одноразовое списа-ние согласно пункту 4 или 5, и одноразовое продление срока платежа сог-ласно пункту 6 настоящего Декрета.     8. Датой  погашения  реструктуризируемой задолженности по основнымсуммам налогов и сборов считается дата зачисления суммы на счета регио-нального отделения казначейства.     9. В сумму переплаты в целях погашения реструктуризируемой  задол-женности не включается переплата,  возникшая за счет поставок с нулевойставкой НДС.     10. Переплата налоговой задолженности субъектов предпринимательст-ва, которым нанесен ущерб в результате действия обстоятельств непреодо-лимой силы, используется в следующем порядке: сначала погашается задол-женность по налогам,  имеющаяся по состоянию на 1 апреля 2010  года,  вслучае превышения указанной суммы оставшаяся часть переплаты погашаетсяв порядке, установленном Налоговым </w:t>
      </w:r>
      <w:hyperlink w:history="1" r:id="rIdjgzoa7fzmqpeomjzewb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11. Не подлежит реструктуризации задолженность субъектов, осущест-вляющих свою деятельность в соответствии с положениями ратифицированныхмеждународных договоров  Кыргызской Республики, вступивших в силу в ус-тановленном законом  порядке,  участником  которых  является КыргызскаяРеспублика, по которым предусмотрены налоговые и таможенные льготы.     12. В случае противоречия положений действующего  законодательстваКыргызской  Республики  нормам настоящего Декрета применяются положениянастоящего Декрета.     13. Настоящий Декрет вступает в силу со дня официального опублико-вания и действует до 31 декабря 2011 года.      Опубликован в газете "Эркин Тоо" от 30 июля 2010 года №68      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gaeotwe3tfuugqali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dalil.kg/document/202885</w:t>
      </w:r>
    </w:hyperlink>
  </w:p>
  <w:p>
    <w:pPr>
      <w:spacing w:after="0" w:before="40"/>
      <w:jc w:val="center"/>
    </w:pPr>
    <w:hyperlink w:history="1" r:id="rId_tadrgucdmgyvt8bvpk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-voh9jfvvkp3l6elj2ok" Type="http://schemas.openxmlformats.org/officeDocument/2006/relationships/hyperlink" Target="https://dalil.kg/document/202765" TargetMode="External"/><Relationship Id="rIdz2kpovicyzudkug6wnavv" Type="http://schemas.openxmlformats.org/officeDocument/2006/relationships/hyperlink" Target="https://dalil.kg/document/202445" TargetMode="External"/><Relationship Id="rIdv-wp9kxfmzipnjudkhqwz" Type="http://schemas.openxmlformats.org/officeDocument/2006/relationships/hyperlink" Target="https://dalil.kg/document/202445" TargetMode="External"/><Relationship Id="rIdf-w6pwi5uxs-tvumze2mt" Type="http://schemas.openxmlformats.org/officeDocument/2006/relationships/hyperlink" Target="https://dalil.kg/document/1587" TargetMode="External"/><Relationship Id="rIdrpcjnxlsvfok9oufuoebx" Type="http://schemas.openxmlformats.org/officeDocument/2006/relationships/hyperlink" Target="https://dalil.kg/document/627" TargetMode="External"/><Relationship Id="rIdsxgcq66bkp9t0uyy6-arv" Type="http://schemas.openxmlformats.org/officeDocument/2006/relationships/hyperlink" Target="https://dalil.kg/document/202445" TargetMode="External"/><Relationship Id="rIdika98a9fnvbsrdekogfcc" Type="http://schemas.openxmlformats.org/officeDocument/2006/relationships/hyperlink" Target="https://dalil.kg/document/202445" TargetMode="External"/><Relationship Id="rIdr7mxtzfq3p5vjaljxuehn" Type="http://schemas.openxmlformats.org/officeDocument/2006/relationships/hyperlink" Target="https://dalil.kg/document/1587" TargetMode="External"/><Relationship Id="rIdv4nlpqj84u-yg9jqxenzm" Type="http://schemas.openxmlformats.org/officeDocument/2006/relationships/hyperlink" Target="https://dalil.kg/document/202445" TargetMode="External"/><Relationship Id="rIdjgzoa7fzmqpeomjzewbq8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gaeotwe3tfuugqalim1" Type="http://schemas.openxmlformats.org/officeDocument/2006/relationships/hyperlink" Target="https://dalil.kg/document/202885" TargetMode="External"/><Relationship Id="rId_tadrgucdmgyvt8bvpk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2026-10-04T19:57:19.883Z</dcterms:created>
  <dcterms:modified xsi:type="dcterms:W3CDTF">2026-10-04T19:57:19.883Z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