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УТРАЧИВАЕТ СИЛУ
 в соответствии с </w:t>
      </w:r>
      <w:hyperlink w:history="1" r:id="rIdy4dzbnexkoumrotlykyj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30 декабря 2014 года № 173</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19 мая 2011 года № 27</w:t>
      </w:r>
    </w:p>
    <w:p>
      <w:pPr>
        <w:spacing w:after="120"/>
        <w:jc w:val="both"/>
      </w:pPr>
      <w:r>
        <w:rPr>
          <w:rFonts w:ascii="Arial" w:cs="Arial" w:eastAsia="Arial" w:hAnsi="Arial"/>
          <w:sz w:val="24"/>
          <w:szCs w:val="24"/>
        </w:rPr>
        <w:t xml:space="preserve">О внесении изменений в Закон Кыргызской Республики
 "О таможенном тарифе Кыргызской Республики"</w:t>
      </w:r>
    </w:p>
    <w:p>
      <w:pPr>
        <w:spacing w:after="120"/>
        <w:jc w:val="both"/>
      </w:pPr>
      <w:r>
        <w:rPr>
          <w:rFonts w:ascii="Arial" w:cs="Arial" w:eastAsia="Arial" w:hAnsi="Arial"/>
          <w:sz w:val="24"/>
          <w:szCs w:val="24"/>
        </w:rPr>
        <w:t xml:space="preserve"> 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5m9ssvf_shpp1n1aangh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таможенном тарифе Кыргызской Республики" (Ведомости Жогорку Кенеша Кыргызской Республики, 2006 г., № 3, ст.279) следующие изменения:</w:t>
      </w:r>
    </w:p>
    <w:p>
      <w:pPr>
        <w:spacing w:after="120"/>
        <w:jc w:val="both"/>
      </w:pPr>
      <w:r>
        <w:rPr>
          <w:rFonts w:ascii="Arial" w:cs="Arial" w:eastAsia="Arial" w:hAnsi="Arial"/>
          <w:sz w:val="24"/>
          <w:szCs w:val="24"/>
        </w:rPr>
        <w:t xml:space="preserve">1. Статьи 7 и 8 изложить в следующей редакции:</w:t>
      </w:r>
    </w:p>
    <w:p>
      <w:pPr>
        <w:spacing w:after="120"/>
        <w:jc w:val="both"/>
      </w:pPr>
      <w:r>
        <w:rPr>
          <w:rFonts w:ascii="Arial" w:cs="Arial" w:eastAsia="Arial" w:hAnsi="Arial"/>
          <w:sz w:val="24"/>
          <w:szCs w:val="24"/>
        </w:rPr>
        <w:t xml:space="preserve">"Статья 7. Применение таможенного тарифа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Таможенный тариф Кыргызской Республики применяется в отношении товаров, ввозимых на таможенную территорию Кыргызской Республики в виде ставок ввозных (импортных) таможенных пошлин.</w:t>
      </w:r>
    </w:p>
    <w:p>
      <w:pPr>
        <w:spacing w:after="120"/>
        <w:jc w:val="both"/>
      </w:pPr>
      <w:r>
        <w:rPr>
          <w:rFonts w:ascii="Arial" w:cs="Arial" w:eastAsia="Arial" w:hAnsi="Arial"/>
          <w:sz w:val="24"/>
          <w:szCs w:val="24"/>
        </w:rPr>
        <w:t xml:space="preserve">В отдельных случаях, в отношении товаров, вывозимых с таможенной территории Кыргызской Республики, могут применяться вывозные (экспортные) таможенные пошлины.</w:t>
      </w:r>
    </w:p>
    <w:p>
      <w:pPr>
        <w:spacing w:after="120"/>
        <w:jc w:val="both"/>
      </w:pPr>
      <w:r>
        <w:rPr>
          <w:rFonts w:ascii="Arial" w:cs="Arial" w:eastAsia="Arial" w:hAnsi="Arial"/>
          <w:sz w:val="24"/>
          <w:szCs w:val="24"/>
        </w:rPr>
        <w:t xml:space="preserve">Ставки таможенных пошлин являются едиными и не подлежат изменению в зависимости от лиц, перемещающих товары через таможенную границу Кыргызской Республики, видов сделок и других факторов, за исключением случаев, предусмотренных настоящим Законом.</w:t>
      </w:r>
    </w:p>
    <w:p>
      <w:pPr>
        <w:spacing w:after="120"/>
        <w:jc w:val="both"/>
      </w:pPr>
      <w:r>
        <w:rPr>
          <w:rFonts w:ascii="Arial" w:cs="Arial" w:eastAsia="Arial" w:hAnsi="Arial"/>
          <w:sz w:val="24"/>
          <w:szCs w:val="24"/>
        </w:rPr>
        <w:t xml:space="preserve">Таможенный тариф Кыргызской Республики связан рамками обязательств Кыргызской Республики как члена ВТО.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Ставки таможенных пошлин и порядок их установления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Ставки ввозных (импортных) и вывозных (экспортных) таможенных пошлин в пределах связанных тарифов в рамках ВТО утверждаются ежегодно Жогорку Кенешем Кыргызской Республики. При неутверждении Жогорку Кенешем Кыргызской Республики ставок таможенных пошлин действуют ставки предыдущего года.".</w:t>
      </w:r>
    </w:p>
    <w:p>
      <w:pPr>
        <w:spacing w:after="120"/>
        <w:jc w:val="both"/>
      </w:pPr>
      <w:r>
        <w:rPr>
          <w:rFonts w:ascii="Arial" w:cs="Arial" w:eastAsia="Arial" w:hAnsi="Arial"/>
          <w:sz w:val="24"/>
          <w:szCs w:val="24"/>
        </w:rPr>
        <w:t xml:space="preserve">2. В товарных группах 10, 11, 15 приложения 1:</w:t>
      </w:r>
    </w:p>
    <w:p>
      <w:pPr>
        <w:spacing w:after="120"/>
        <w:jc w:val="both"/>
      </w:pPr>
      <w:r>
        <w:rPr>
          <w:rFonts w:ascii="Arial" w:cs="Arial" w:eastAsia="Arial" w:hAnsi="Arial"/>
          <w:sz w:val="24"/>
          <w:szCs w:val="24"/>
        </w:rPr>
        <w:t xml:space="preserve">- в графе "Ставка пошлины в % от тамож. стоимости либо в долл. США" в товарных позициях 1006 10 100 0, 1006 10 210 0, 1006 10 230 0, 1006 10 250 0, 1006 10 270 0, 1006 10 920 0, 1006 10 940 0, 1006 10 960 0, 1006 10 980 0, 1006 20 110 0, 1006 20 130 0, 1006 20 150 0, 1006 20 170 0, 1006 20 920 0, 1006 20 940 0, 1006 20 960 0, 1006 20 980 0, 1006 30 210 0, 1006 30 230 0, 1006 30 250 0, 1006 30 270 0, 1006 30 420 0, 1006 30 440 0, 1006 30 460 0, 1006 30 480 0, 1006 30 610 0, 1006 30 630 0, 1006 30 650 0, 1006 30 670 0, 1006 30 920 0, 1006 30 940 0, 1006 30 960 0, 1006 30 980 0, 1101 00 110 0, 1101 00 150 0, 1512 11 910 1, 1512 11 910 9, 1512 11 990 1, 1512 11 990 9, 1512 19 900 1, 1512 19 900 9, 1512 21 900 0, 1512 29 900 0 цифры "10" заменить цифрой "0".</w:t>
      </w:r>
    </w:p>
    <w:p>
      <w:pPr>
        <w:spacing w:after="120"/>
        <w:jc w:val="both"/>
      </w:pPr>
      <w:r>
        <w:rPr>
          <w:rFonts w:ascii="Arial" w:cs="Arial" w:eastAsia="Arial" w:hAnsi="Arial"/>
          <w:sz w:val="24"/>
          <w:szCs w:val="24"/>
        </w:rPr>
        <w:t xml:space="preserve">3. В товарной группе 17 приложения 1:</w:t>
      </w:r>
    </w:p>
    <w:p>
      <w:pPr>
        <w:spacing w:after="120"/>
        <w:jc w:val="both"/>
      </w:pPr>
      <w:r>
        <w:rPr>
          <w:rFonts w:ascii="Arial" w:cs="Arial" w:eastAsia="Arial" w:hAnsi="Arial"/>
          <w:sz w:val="24"/>
          <w:szCs w:val="24"/>
        </w:rPr>
        <w:t xml:space="preserve">- в графе "Ставка пошлины в % от тамож. стоимости либо в долл. США" в товарных позициях 1701 99 100 1, 1701 99 100 9 цифры "30" заменить цифрой "0";</w:t>
      </w:r>
    </w:p>
    <w:p>
      <w:pPr>
        <w:spacing w:after="120"/>
        <w:jc w:val="both"/>
      </w:pPr>
      <w:r>
        <w:rPr>
          <w:rFonts w:ascii="Arial" w:cs="Arial" w:eastAsia="Arial" w:hAnsi="Arial"/>
          <w:sz w:val="24"/>
          <w:szCs w:val="24"/>
        </w:rPr>
        <w:t xml:space="preserve">- в графе "Ставка пошлины в % от тамож. стоимости либо в долл. США" в товарных позициях 1701 99 900 1, 1701 99 900 9 цифры "20" заменить цифрой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Министерству иностранных дел Кыргызской Республики уведомить в установленном порядке Исполнительный комитет Содружества Независимых Государств и Секретариат Интеграционного комитета Евразийского экономического сообщества о принятии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по истечении тридцати дней со дня</w:t>
      </w:r>
    </w:p>
    <w:p>
      <w:pPr>
        <w:spacing w:after="120"/>
        <w:jc w:val="both"/>
      </w:pPr>
      <w:r>
        <w:rPr>
          <w:rFonts w:ascii="Arial" w:cs="Arial" w:eastAsia="Arial" w:hAnsi="Arial"/>
          <w:sz w:val="24"/>
          <w:szCs w:val="24"/>
        </w:rPr>
        <w:t xml:space="preserve">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Р. Отунбаева</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4dzbnexkoumrotlykyjh" Type="http://schemas.openxmlformats.org/officeDocument/2006/relationships/hyperlink" Target="http://kodeks.duckdns.org/document/205395" TargetMode="External"/><Relationship Id="rId5m9ssvf_shpp1n1aanght" Type="http://schemas.openxmlformats.org/officeDocument/2006/relationships/hyperlink" Target="http://kodeks.duckdns.org/document/1871"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2026-09-23T14:08:06.978Z</dcterms:created>
  <dcterms:modified xsi:type="dcterms:W3CDTF">2026-09-23T14:08:06.978Z</dcterms:modified>
</cp:coreProperties>
</file>

<file path=docProps/custom.xml><?xml version="1.0" encoding="utf-8"?>
<Properties xmlns="http://schemas.openxmlformats.org/officeDocument/2006/custom-properties" xmlns:vt="http://schemas.openxmlformats.org/officeDocument/2006/docPropsVTypes"/>
</file>