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2011 года № 59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эпосе "Манас"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pq9matf79r-sngox40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hheqhfwhzmvueqbjns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2025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вопросы, связанные с сохранением, развитием и популяризацией трилогии эпоса "Манас" (эпосы "Манас", "Семетей", "Сейтек"), - уникального духовного наследия кыргызского народа.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Трилогия эпоса "Манас"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Трилогия эпоса "Манас" повествует о подвигах легендарного баатыра Манаса Великодушного, его сына Семетея и внука Сейтека, совершенных во имя защиты кыргызской земли от иноземных захватчиков, объединения народа в единое целое, сохранения свободы и независимости кыргызского народа, его духовных, нравственных, культурных, национальных и иных общечеловеческих ценностей.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Трилогия эпоса "Манас" является жемчужиной мировой культуры, уникальным эпическим наследием кыргызского народа, утверждающим идеи толерантности всех этносов и межнационального согласия, охватывающим историю, философию, мировоззрение и духовную культуру кыргызов, воспевающим патриотизм, дружбу, свободу духа и сыгравшим созидательную роль в становлении и укреплении кыргызской государственности.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Трилогия эпоса "Манас" является интеллектуальным наследием кыргызского народа 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Преемственность и развитие трилогии эпоса "Манас" осуществляются через сказителей - манасчы.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Классическими вариантами трилогии эпоса "Манас" являются варианты эпоса "Манас" в сказаниях манасчы Сагымбая Орозбакова и Саякбая Каралаева.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ctt8knrrfwu_hjxhap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2025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понятия и термины, применяемые в настоящем Законе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 и термины: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культурное наследие</w:t>
      </w:r>
      <w:r>
        <w:rPr>
          <w:rFonts w:ascii="Arial" w:cs="Arial" w:eastAsia="Arial" w:hAnsi="Arial"/>
          <w:sz w:val="24"/>
          <w:szCs w:val="24"/>
        </w:rPr>
        <w:t xml:space="preserve"> - материальная и нематериальная духовная культура, передаваемая из поколения в поколение как ценное достояние, созданное художественным творчеством народа;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интеллектуальное наследие</w:t>
      </w:r>
      <w:r>
        <w:rPr>
          <w:rFonts w:ascii="Arial" w:cs="Arial" w:eastAsia="Arial" w:hAnsi="Arial"/>
          <w:sz w:val="24"/>
          <w:szCs w:val="24"/>
        </w:rPr>
        <w:t xml:space="preserve"> - устная форма повествования, созданная, развиваемая и передаваемая из поколения в поколение манасчы-сказителями в преемственности традиционных ценностей;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манасчы</w:t>
      </w:r>
      <w:r>
        <w:rPr>
          <w:rFonts w:ascii="Arial" w:cs="Arial" w:eastAsia="Arial" w:hAnsi="Arial"/>
          <w:sz w:val="24"/>
          <w:szCs w:val="24"/>
        </w:rPr>
        <w:t xml:space="preserve"> - сказитель трилогии эпоса "Манас" в полном объеме и других его частей, который в устной поэтической форме передает их содержание в рамках традиционного повествования;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эпическое наследие</w:t>
      </w:r>
      <w:r>
        <w:rPr>
          <w:rFonts w:ascii="Arial" w:cs="Arial" w:eastAsia="Arial" w:hAnsi="Arial"/>
          <w:sz w:val="24"/>
          <w:szCs w:val="24"/>
        </w:rPr>
        <w:t xml:space="preserve"> - героическое повествование, отражающее социальную и историческую жизнь народа, выражающее национальную идею и национальную идеологию, а также ценности прошлых поколений, изложенное или написанное в форме эпической поэзии или прозы.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k2kuwaamzo8sb97o52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2025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Цели и задачи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регулирование общественных отношений в сфере сохранения, развития, популяризации, государственной защиты и охраны трилогии эпоса "Манас", которое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 и специальных положений по сохранению, развитию, популяризации, защите и охране трилогии эпоса "Манас"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регламентацию прав и обязанностей государственных органов, физических и юридических лиц перед обществом в сфере охраны и использования трилогии эпоса "Манас";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закрепление правового статуса трилогии эпоса "Манас";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закрепление статуса "манасчы" как сказителя трилогии эпоса "Манас" в полном объеме и других его частей, который в устной поэтической форме передает их содержание в рамках традиционного повествования;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идейно-воспитательного и историко-культурного характера для широкой пропаганды трилогии эпоса "Манас".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dhsl1og4v0kf0yhvib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2025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 трилогии эпоса "Манас"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трилогии эпоса "Манас" основывается на Конституции Кыргызской Республики, настоящем Законе, иных нормативных правовых актах Кыргызской Республики и вступивших в установленном законом порядке в силу международных договорах,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Государственная деятельность в области записи, сохранения, развития, популяризации, распространения, защиты и контроля трилогии эпоса "Манас"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создает условия для всестороннего изучения, обучения и распространения трилогии эпоса "Манас" среди широких слоев населения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принимает меры: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условий для всестороннего развития творчества манасчы, которые мастерски исполняют эпос "Манас" в рамках традиционного повествования;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условий для преподавания, изучения и проведения научных исследований по трилогии эпоса "Манас" и других его частей, переданных устно или в письменной форме в рамках традиционного повествования, а также для организации экспедиционных и практических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школ манасчы с целью совершенствования традиционного исполнения эпоса, обеспечения преемственности мастерского исполнения сказителей в рамках традиционного повествования;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разработке в соответствии с государственными образовательными стандартами учебных программ, учебно-методических и наглядных пособий для образовательных организаций с целью изучения трилогии эпоса "Манас";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изучению трилогии эпоса "Манас" в образовательных организациях Кыргызской Республики и кыргызских диаспорах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контролю мер по защите текстов классической и других версий трилогии эпоса "Манас" от искажения его идей и идеологии, попыток разрушения, искажения содержания и соблюдению рамок традиционного повествования при повествовании и переводе на другие языки;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исследованию, хранению, охране и учету при обнаружении древних рукописей, фактологических материалов, археологических находок, относящихся к трилогии эпоса "Манас";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сохранности памятников, музейных ценностей, литературных и художественных произведений и других ценностей, связанных с трилогией эпоса "Манас";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сохранению текстов, рукописей трилогии эпоса "Манас" и других его частей в соответствии с нормами, обеспечивающими их сохранность;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защиты и сохранению объектов, связанных с трилогией эпоса "Манас", находящихся на территории других государств, а также организации учета, сохранению и возвращению в Кыргызскую Республику текстов рукописей и других культурно-исторических ценностей, которые схожи с основой содержания трилогии эпоса "Манас" и переданы устно или в письменной форме в рамках традиционного повествования;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защите интересов Кыргызской Республики, связанных с трилогией эпоса "Манас" за ее пределами;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условий для всестороннего изучения трилогии эпоса "Манас" и приобщения молодого поколения к ценностям историко-культурного наследия.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разрабатывает государственную программу с привлечением общественности, продвигающую идеи эпоса "Манас", ежегодно утверждает план мероприятий, обеспечивает их финансирование, контролирует выполнение, а также принимает меры по изданию, переводу, сохранению, популяризации и охране трилогии эпоса "Манас" и других его частей в стране и за ее пределами.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y2lqo8jbyxa2qfkygm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2025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Республики, а также лица, находящиеся на территории Кыргызской Республики, обязаны относиться к трилогии эпоса "Манас" как к предмету особой гордости народа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Проявление уважения к трилогии эпоса "Манас" - патриотический долг каждого гражданина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Использование имен главных героев трилогии эпоса "Манас" в наименованиях объектов, находящихся в государственной, муниципальной, частной и иных формах собственности, и выпускаемой ими продукции разрешается в порядке, установленном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9vmlxdkycxkunm-apou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jz4jx8dakmuc-qmbwg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2025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Международное сотрудничество в области сохранения, развития и популяризации трилогии эпоса "Манас"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лице соответствующих государственных органов: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исследования, распространения, популяризации и сохранения трилогии эпоса "Манас"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мероприятиях по вопросам сохранения, популяризации и охраны шедевров устного поэтического наследия народов мира;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по возвращению незаконно вывезенных за пределы республики объектов трилогии эпоса "Манас" в соответствии с международными договорами.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qg5k3k20zc8yd80ejw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2025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4 настоящего Закона вступает в силу с 1 января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Нормы статьи 6 настоящего Закона не распространяются на отношения, возникшие до вступления в силу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июля 2011 года № 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q9matf79r-sngox40sq" Type="http://schemas.openxmlformats.org/officeDocument/2006/relationships/hyperlink" Target="http://kodeks.duckdns.org/document/112575" TargetMode="External"/><Relationship Id="rIdzhheqhfwhzmvueqbjnsjc" Type="http://schemas.openxmlformats.org/officeDocument/2006/relationships/hyperlink" Target="http://kodeks.duckdns.org/document/230021999" TargetMode="External"/><Relationship Id="rIdjctt8knrrfwu_hjxhapbi" Type="http://schemas.openxmlformats.org/officeDocument/2006/relationships/hyperlink" Target="http://kodeks.duckdns.org/document/230021999" TargetMode="External"/><Relationship Id="rIdgk2kuwaamzo8sb97o52dj" Type="http://schemas.openxmlformats.org/officeDocument/2006/relationships/hyperlink" Target="http://kodeks.duckdns.org/document/230021999" TargetMode="External"/><Relationship Id="rIdgdhsl1og4v0kf0yhvibpt" Type="http://schemas.openxmlformats.org/officeDocument/2006/relationships/hyperlink" Target="http://kodeks.duckdns.org/document/230021999" TargetMode="External"/><Relationship Id="rIdzy2lqo8jbyxa2qfkygmxh" Type="http://schemas.openxmlformats.org/officeDocument/2006/relationships/hyperlink" Target="http://kodeks.duckdns.org/document/230021999" TargetMode="External"/><Relationship Id="rId9vmlxdkycxkunm-apougc" Type="http://schemas.openxmlformats.org/officeDocument/2006/relationships/hyperlink" Target="http://kodeks.duckdns.org/document/112575" TargetMode="External"/><Relationship Id="rId5jz4jx8dakmuc-qmbwgns" Type="http://schemas.openxmlformats.org/officeDocument/2006/relationships/hyperlink" Target="http://kodeks.duckdns.org/document/230021999" TargetMode="External"/><Relationship Id="rIdyqg5k3k20zc8yd80ejwnc" Type="http://schemas.openxmlformats.org/officeDocument/2006/relationships/hyperlink" Target="http://kodeks.duckdns.org/document/230021999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2026-09-23T02:32:56.775Z</dcterms:created>
  <dcterms:modified xsi:type="dcterms:W3CDTF">2026-09-23T02:32:56.775Z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