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b w:val="false"/>
          <w:bCs w:val="false"/>
          <w:i/>
          <w:iCs/>
          <w:sz w:val="24"/>
          <w:szCs w:val="24"/>
        </w:rPr>
        <w:t xml:space="preserve">УТРАТИЛ СИЛУ
 в соответствии с</w:t>
      </w:r>
      <w:hyperlink w:history="1" r:id="rIdhqudehfi4fkiizpcpxocw">
        <w:r>
          <w:rPr>
            <w:rFonts w:ascii="Arial" w:cs="Arial" w:eastAsia="Arial" w:hAnsi="Arial"/>
            <w:b w:val="false"/>
            <w:bCs w:val="false"/>
            <w:i/>
            <w:iCs/>
            <w:color w:val="1D4ED8"/>
            <w:sz w:val="24"/>
            <w:szCs w:val="24"/>
            <w:u w:val="single"/>
          </w:rPr>
          <w:t xml:space="preserve"> Законом</w:t>
        </w:r>
      </w:hyperlink>
      <w:r>
        <w:rPr>
          <w:rFonts w:ascii="Arial" w:cs="Arial" w:eastAsia="Arial" w:hAnsi="Arial"/>
          <w:b w:val="false"/>
          <w:bCs w:val="false"/>
          <w:i/>
          <w:iCs/>
          <w:sz w:val="24"/>
          <w:szCs w:val="24"/>
        </w:rPr>
        <w:t xml:space="preserve"> КР от 1</w:t>
      </w:r>
      <w:r>
        <w:rPr>
          <w:rFonts w:ascii="Arial" w:cs="Arial" w:eastAsia="Arial" w:hAnsi="Arial"/>
          <w:b w:val="false"/>
          <w:bCs w:val="false"/>
          <w:i/>
          <w:iCs/>
          <w:sz w:val="24"/>
          <w:szCs w:val="24"/>
        </w:rPr>
        <w:t xml:space="preserve">8 января</w:t>
      </w:r>
      <w:r>
        <w:rPr>
          <w:rFonts w:ascii="Arial" w:cs="Arial" w:eastAsia="Arial" w:hAnsi="Arial"/>
          <w:b w:val="false"/>
          <w:bCs w:val="false"/>
          <w:i/>
          <w:iCs/>
          <w:sz w:val="24"/>
          <w:szCs w:val="24"/>
        </w:rPr>
        <w:t xml:space="preserve"> 20</w:t>
      </w:r>
      <w:r>
        <w:rPr>
          <w:rFonts w:ascii="Arial" w:cs="Arial" w:eastAsia="Arial" w:hAnsi="Arial"/>
          <w:b w:val="false"/>
          <w:bCs w:val="false"/>
          <w:i/>
          <w:iCs/>
          <w:sz w:val="24"/>
          <w:szCs w:val="24"/>
        </w:rPr>
        <w:t xml:space="preserve">22</w:t>
      </w:r>
      <w:r>
        <w:rPr>
          <w:rFonts w:ascii="Arial" w:cs="Arial" w:eastAsia="Arial" w:hAnsi="Arial"/>
          <w:b w:val="false"/>
          <w:bCs w:val="false"/>
          <w:i/>
          <w:iCs/>
          <w:sz w:val="24"/>
          <w:szCs w:val="24"/>
        </w:rPr>
        <w:t xml:space="preserve"> года № </w:t>
      </w:r>
      <w:r>
        <w:rPr>
          <w:rFonts w:ascii="Arial" w:cs="Arial" w:eastAsia="Arial" w:hAnsi="Arial"/>
          <w:b w:val="false"/>
          <w:bCs w:val="false"/>
          <w:i/>
          <w:iCs/>
          <w:sz w:val="24"/>
          <w:szCs w:val="24"/>
        </w:rPr>
        <w:t xml:space="preserve">4</w:t>
      </w:r>
    </w:p>
    <w:p>
      <w:pPr>
        <w:spacing w:after="48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ЗАКОН КЫРГЫЗСКОЙ РЕСПУБЛИКИ</w:t>
      </w:r>
    </w:p>
    <w:p>
      <w:pPr>
        <w:spacing w:after="240"/>
        <w:jc w:val="both"/>
      </w:pPr>
      <w:r>
        <w:rPr>
          <w:rFonts w:ascii="Arial" w:cs="Arial" w:eastAsia="Arial" w:hAnsi="Arial"/>
          <w:sz w:val="24"/>
          <w:szCs w:val="24"/>
        </w:rPr>
        <w:t xml:space="preserve"/>
      </w:r>
    </w:p>
    <w:p>
      <w:pPr>
        <w:spacing w:after="240"/>
        <w:jc w:val="both"/>
      </w:pPr>
      <w:r>
        <w:rPr>
          <w:rFonts w:ascii="Arial" w:cs="Arial" w:eastAsia="Arial" w:hAnsi="Arial"/>
          <w:sz w:val="24"/>
          <w:szCs w:val="24"/>
        </w:rPr>
        <w:t xml:space="preserve">от 22 июля 2011 года № 123</w:t>
      </w:r>
    </w:p>
    <w:p>
      <w:pPr>
        <w:spacing w:after="120"/>
        <w:ind w:firstLine="397"/>
        <w:jc w:val="both"/>
      </w:pPr>
      <w:r>
        <w:rPr>
          <w:rFonts w:ascii="Arial" w:cs="Arial" w:eastAsia="Arial" w:hAnsi="Arial"/>
          <w:sz w:val="24"/>
          <w:szCs w:val="24"/>
        </w:rPr>
        <w:t xml:space="preserve"/>
      </w:r>
    </w:p>
    <w:p>
      <w:pPr>
        <w:spacing w:after="480" w:before="200"/>
        <w:jc w:val="center"/>
      </w:pPr>
      <w:r>
        <w:rPr>
          <w:rFonts w:ascii="Arial" w:cs="Arial" w:eastAsia="Arial" w:hAnsi="Arial"/>
          <w:b/>
          <w:bCs/>
          <w:sz w:val="28"/>
          <w:szCs w:val="28"/>
        </w:rPr>
        <w:t xml:space="preserve">О внесении дополнений и изменений в некоторые законодательные акты Кыргызской Республики</w:t>
      </w:r>
    </w:p>
    <w:p>
      <w:pPr>
        <w:spacing w:after="120"/>
        <w:ind w:firstLine="397"/>
        <w:jc w:val="both"/>
      </w:pPr>
      <w:r>
        <w:rPr>
          <w:rFonts w:ascii="Arial" w:cs="Arial" w:eastAsia="Arial" w:hAnsi="Arial"/>
          <w:sz w:val="24"/>
          <w:szCs w:val="24"/>
        </w:rPr>
        <w:t xml:space="preserve">Статья 1.</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Внести в Налоговый </w:t>
      </w:r>
      <w:hyperlink w:history="1" r:id="rIdli6mrkulzaacrkqmzk8-p">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(Ведомости Жогорку Кенеша Кыргызской Республики, 2008 г., № 8, ст.922) следующие дополнения и изменение:</w:t>
      </w:r>
    </w:p>
    <w:p>
      <w:pPr>
        <w:spacing w:after="120"/>
        <w:ind w:firstLine="397"/>
        <w:jc w:val="both"/>
      </w:pPr>
      <w:r>
        <w:rPr>
          <w:rFonts w:ascii="Arial" w:cs="Arial" w:eastAsia="Arial" w:hAnsi="Arial"/>
          <w:sz w:val="24"/>
          <w:szCs w:val="24"/>
        </w:rPr>
        <w:t xml:space="preserve">1. Статью 153 дополнить пунктом 31 следующего содержания:</w:t>
      </w:r>
    </w:p>
    <w:p>
      <w:pPr>
        <w:spacing w:after="120"/>
        <w:ind w:firstLine="397"/>
        <w:jc w:val="both"/>
      </w:pPr>
      <w:r>
        <w:rPr>
          <w:rFonts w:ascii="Arial" w:cs="Arial" w:eastAsia="Arial" w:hAnsi="Arial"/>
          <w:sz w:val="24"/>
          <w:szCs w:val="24"/>
        </w:rPr>
        <w:t xml:space="preserve">"31) "Максимальная розничная цена (далее - МРЦ)" - розничная цена (верхний предельный уровень цены), указанная непосредственно на единице потребительской упаковки (пачке) табачных изделий. МРЦ представляет собой цену, выше которой единица потребительской упаковки (пачка) табачных изделий не может быть реализована потребителям предприятиями розничной торговли, общественного питания, сферы услуг, а также индивидуальными предпринимателями. МРЦ устанавливается налогоплательщиком самостоятельно на единицу потребительской упаковки (пачку) табачных изделий отдельно по каждой марке (каждому наименованию) табачных изделий.".</w:t>
      </w:r>
    </w:p>
    <w:p>
      <w:pPr>
        <w:spacing w:after="120"/>
        <w:ind w:firstLine="397"/>
        <w:jc w:val="both"/>
      </w:pPr>
      <w:r>
        <w:rPr>
          <w:rFonts w:ascii="Arial" w:cs="Arial" w:eastAsia="Arial" w:hAnsi="Arial"/>
          <w:sz w:val="24"/>
          <w:szCs w:val="24"/>
        </w:rPr>
        <w:t xml:space="preserve">2. Главу 41 дополнить статьей 286-1 следующего содержания:</w:t>
      </w:r>
    </w:p>
    <w:p>
      <w:pPr>
        <w:spacing w:after="120"/>
        <w:ind w:firstLine="397"/>
        <w:jc w:val="both"/>
      </w:pPr>
      <w:r>
        <w:rPr>
          <w:rFonts w:ascii="Arial" w:cs="Arial" w:eastAsia="Arial" w:hAnsi="Arial"/>
          <w:sz w:val="24"/>
          <w:szCs w:val="24"/>
        </w:rPr>
        <w:t xml:space="preserve">"Статья 286-1. Порядок определения расчетной стоимости табачных изделий, в отношении которых установлены комбинированные налоговые ставки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Расчетной стоимостью признается произведение МРЦ, указанной на единице потребительской упаковки (пачке) табачных изделий, и количества единиц потребительской упаковки (пачек) табачных изделий, реализованных (переданных) в течение отчетного налогового периода или ввозимых на территорию Кыргызской Республики.</w:t>
      </w:r>
    </w:p>
    <w:p>
      <w:pPr>
        <w:spacing w:after="120"/>
        <w:ind w:firstLine="397"/>
        <w:jc w:val="both"/>
      </w:pPr>
      <w:r>
        <w:rPr>
          <w:rFonts w:ascii="Arial" w:cs="Arial" w:eastAsia="Arial" w:hAnsi="Arial"/>
          <w:sz w:val="24"/>
          <w:szCs w:val="24"/>
        </w:rPr>
        <w:t xml:space="preserve">2. Налогоплательщик обязан подать в налоговый орган по месту учета (таможенный орган по месту оформления подакцизных товаров) уведомление о МРЦ (далее - уведомление) по каждой марке (каждому наименованию) табачных изделий не позднее, чем за 10 календарных дней до начала календарного месяца, начиная с которого будут наноситься указанные в уведомлении МРЦ.</w:t>
      </w:r>
    </w:p>
    <w:p>
      <w:pPr>
        <w:spacing w:after="120"/>
        <w:ind w:firstLine="397"/>
        <w:jc w:val="both"/>
      </w:pPr>
      <w:r>
        <w:rPr>
          <w:rFonts w:ascii="Arial" w:cs="Arial" w:eastAsia="Arial" w:hAnsi="Arial"/>
          <w:sz w:val="24"/>
          <w:szCs w:val="24"/>
        </w:rPr>
        <w:t xml:space="preserve">3. МРЦ, заявленные в уведомлении, подлежат нанесению на каждую единицу потребительской упаковки (пачку) табачных изделий, произведенную в течение срока действия уведомления. Производство в течение срока действия уведомления одной марки (одного наименования) табачных изделий с нанесением МРЦ, отличной от МРЦ, указанной в уведомлении, не допускается.".</w:t>
      </w:r>
    </w:p>
    <w:p>
      <w:pPr>
        <w:spacing w:after="120"/>
        <w:ind w:firstLine="397"/>
        <w:jc w:val="both"/>
      </w:pPr>
      <w:r>
        <w:rPr>
          <w:rFonts w:ascii="Arial" w:cs="Arial" w:eastAsia="Arial" w:hAnsi="Arial"/>
          <w:sz w:val="24"/>
          <w:szCs w:val="24"/>
        </w:rPr>
        <w:t xml:space="preserve">3. В статье 287:</w:t>
      </w:r>
    </w:p>
    <w:p>
      <w:pPr>
        <w:spacing w:after="120"/>
        <w:ind w:firstLine="397"/>
        <w:jc w:val="both"/>
      </w:pPr>
      <w:r>
        <w:rPr>
          <w:rFonts w:ascii="Arial" w:cs="Arial" w:eastAsia="Arial" w:hAnsi="Arial"/>
          <w:sz w:val="24"/>
          <w:szCs w:val="24"/>
        </w:rPr>
        <w:t xml:space="preserve">в части 1 строки тринадцатую-восемнадцатую таблицы изложить в следующей редакции:</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│Сигареты с фильтром:          │2402            │1000 штук  │         │</w:t>
      </w:r>
    </w:p>
    <w:p>
      <w:pPr>
        <w:spacing w:after="120"/>
        <w:ind w:firstLine="397"/>
        <w:jc w:val="both"/>
      </w:pPr>
      <w:r>
        <w:rPr>
          <w:rFonts w:ascii="Arial" w:cs="Arial" w:eastAsia="Arial" w:hAnsi="Arial"/>
          <w:sz w:val="24"/>
          <w:szCs w:val="24"/>
        </w:rPr>
        <w:t xml:space="preserve">│со дня вступления в силу      │                │           │80 сомов │</w:t>
      </w:r>
    </w:p>
    <w:p>
      <w:pPr>
        <w:spacing w:after="120"/>
        <w:ind w:firstLine="397"/>
        <w:jc w:val="both"/>
      </w:pPr>
      <w:r>
        <w:rPr>
          <w:rFonts w:ascii="Arial" w:cs="Arial" w:eastAsia="Arial" w:hAnsi="Arial"/>
          <w:sz w:val="24"/>
          <w:szCs w:val="24"/>
        </w:rPr>
        <w:t xml:space="preserve">│Закона "О внесении дополнений │                │           │за 1000  │</w:t>
      </w:r>
    </w:p>
    <w:p>
      <w:pPr>
        <w:spacing w:after="120"/>
        <w:ind w:firstLine="397"/>
        <w:jc w:val="both"/>
      </w:pPr>
      <w:r>
        <w:rPr>
          <w:rFonts w:ascii="Arial" w:cs="Arial" w:eastAsia="Arial" w:hAnsi="Arial"/>
          <w:sz w:val="24"/>
          <w:szCs w:val="24"/>
        </w:rPr>
        <w:t xml:space="preserve">│и изменений в некоторые       │                │           │штук + 7%│</w:t>
      </w:r>
    </w:p>
    <w:p>
      <w:pPr>
        <w:spacing w:after="120"/>
        <w:ind w:firstLine="397"/>
        <w:jc w:val="both"/>
      </w:pPr>
      <w:r>
        <w:rPr>
          <w:rFonts w:ascii="Arial" w:cs="Arial" w:eastAsia="Arial" w:hAnsi="Arial"/>
          <w:sz w:val="24"/>
          <w:szCs w:val="24"/>
        </w:rPr>
        <w:t xml:space="preserve">│законодательные акты          │                │           │от       │</w:t>
      </w:r>
    </w:p>
    <w:p>
      <w:pPr>
        <w:spacing w:after="120"/>
        <w:ind w:firstLine="397"/>
        <w:jc w:val="both"/>
      </w:pPr>
      <w:r>
        <w:rPr>
          <w:rFonts w:ascii="Arial" w:cs="Arial" w:eastAsia="Arial" w:hAnsi="Arial"/>
          <w:sz w:val="24"/>
          <w:szCs w:val="24"/>
        </w:rPr>
        <w:t xml:space="preserve">│Кыргызской Республики" по 31  │                │           │расчетной│</w:t>
      </w:r>
    </w:p>
    <w:p>
      <w:pPr>
        <w:spacing w:after="120"/>
        <w:ind w:firstLine="397"/>
        <w:jc w:val="both"/>
      </w:pPr>
      <w:r>
        <w:rPr>
          <w:rFonts w:ascii="Arial" w:cs="Arial" w:eastAsia="Arial" w:hAnsi="Arial"/>
          <w:sz w:val="24"/>
          <w:szCs w:val="24"/>
        </w:rPr>
        <w:t xml:space="preserve">│декабря 2011 года включительно│                │           │стоимос- │</w:t>
      </w:r>
    </w:p>
    <w:p>
      <w:pPr>
        <w:spacing w:after="120"/>
        <w:ind w:firstLine="397"/>
        <w:jc w:val="both"/>
      </w:pPr>
      <w:r>
        <w:rPr>
          <w:rFonts w:ascii="Arial" w:cs="Arial" w:eastAsia="Arial" w:hAnsi="Arial"/>
          <w:sz w:val="24"/>
          <w:szCs w:val="24"/>
        </w:rPr>
        <w:t xml:space="preserve">│                              │                │           │ти,      │</w:t>
      </w:r>
    </w:p>
    <w:p>
      <w:pPr>
        <w:spacing w:after="120"/>
        <w:ind w:firstLine="397"/>
        <w:jc w:val="both"/>
      </w:pPr>
      <w:r>
        <w:rPr>
          <w:rFonts w:ascii="Arial" w:cs="Arial" w:eastAsia="Arial" w:hAnsi="Arial"/>
          <w:sz w:val="24"/>
          <w:szCs w:val="24"/>
        </w:rPr>
        <w:t xml:space="preserve">│                              │                │           │исчисля- │</w:t>
      </w:r>
    </w:p>
    <w:p>
      <w:pPr>
        <w:spacing w:after="120"/>
        <w:ind w:firstLine="397"/>
        <w:jc w:val="both"/>
      </w:pPr>
      <w:r>
        <w:rPr>
          <w:rFonts w:ascii="Arial" w:cs="Arial" w:eastAsia="Arial" w:hAnsi="Arial"/>
          <w:sz w:val="24"/>
          <w:szCs w:val="24"/>
        </w:rPr>
        <w:t xml:space="preserve">│                              │                │           │емой     │</w:t>
      </w:r>
    </w:p>
    <w:p>
      <w:pPr>
        <w:spacing w:after="120"/>
        <w:ind w:firstLine="397"/>
        <w:jc w:val="both"/>
      </w:pPr>
      <w:r>
        <w:rPr>
          <w:rFonts w:ascii="Arial" w:cs="Arial" w:eastAsia="Arial" w:hAnsi="Arial"/>
          <w:sz w:val="24"/>
          <w:szCs w:val="24"/>
        </w:rPr>
        <w:t xml:space="preserve">│                              │                │           │исходя из│</w:t>
      </w:r>
    </w:p>
    <w:p>
      <w:pPr>
        <w:spacing w:after="120"/>
        <w:ind w:firstLine="397"/>
        <w:jc w:val="both"/>
      </w:pPr>
      <w:r>
        <w:rPr>
          <w:rFonts w:ascii="Arial" w:cs="Arial" w:eastAsia="Arial" w:hAnsi="Arial"/>
          <w:sz w:val="24"/>
          <w:szCs w:val="24"/>
        </w:rPr>
        <w:t xml:space="preserve">│                              │                │           │МРЦ, но  │</w:t>
      </w:r>
    </w:p>
    <w:p>
      <w:pPr>
        <w:spacing w:after="120"/>
        <w:ind w:firstLine="397"/>
        <w:jc w:val="both"/>
      </w:pPr>
      <w:r>
        <w:rPr>
          <w:rFonts w:ascii="Arial" w:cs="Arial" w:eastAsia="Arial" w:hAnsi="Arial"/>
          <w:sz w:val="24"/>
          <w:szCs w:val="24"/>
        </w:rPr>
        <w:t xml:space="preserve">│                              │                │           │не менее │</w:t>
      </w:r>
    </w:p>
    <w:p>
      <w:pPr>
        <w:spacing w:after="120"/>
        <w:ind w:firstLine="397"/>
        <w:jc w:val="both"/>
      </w:pPr>
      <w:r>
        <w:rPr>
          <w:rFonts w:ascii="Arial" w:cs="Arial" w:eastAsia="Arial" w:hAnsi="Arial"/>
          <w:sz w:val="24"/>
          <w:szCs w:val="24"/>
        </w:rPr>
        <w:t xml:space="preserve">│                              │                │           │130 сомов│</w:t>
      </w:r>
    </w:p>
    <w:p>
      <w:pPr>
        <w:spacing w:after="120"/>
        <w:ind w:firstLine="397"/>
        <w:jc w:val="both"/>
      </w:pPr>
      <w:r>
        <w:rPr>
          <w:rFonts w:ascii="Arial" w:cs="Arial" w:eastAsia="Arial" w:hAnsi="Arial"/>
          <w:sz w:val="24"/>
          <w:szCs w:val="24"/>
        </w:rPr>
        <w:t xml:space="preserve">│                              │                │           │за 1000  │</w:t>
      </w:r>
    </w:p>
    <w:p>
      <w:pPr>
        <w:spacing w:after="120"/>
        <w:ind w:firstLine="397"/>
        <w:jc w:val="both"/>
      </w:pPr>
      <w:r>
        <w:rPr>
          <w:rFonts w:ascii="Arial" w:cs="Arial" w:eastAsia="Arial" w:hAnsi="Arial"/>
          <w:sz w:val="24"/>
          <w:szCs w:val="24"/>
        </w:rPr>
        <w:t xml:space="preserve">│                              │                │           │штук     │</w:t>
      </w:r>
    </w:p>
    <w:p>
      <w:pPr>
        <w:spacing w:after="120"/>
        <w:ind w:firstLine="397"/>
        <w:jc w:val="both"/>
      </w:pPr>
      <w:r>
        <w:rPr>
          <w:rFonts w:ascii="Arial" w:cs="Arial" w:eastAsia="Arial" w:hAnsi="Arial"/>
          <w:sz w:val="24"/>
          <w:szCs w:val="24"/>
        </w:rPr>
        <w:t xml:space="preserve">│с 1 января 2012 года по 31    │                │           │100 сомов│</w:t>
      </w:r>
    </w:p>
    <w:p>
      <w:pPr>
        <w:spacing w:after="120"/>
        <w:ind w:firstLine="397"/>
        <w:jc w:val="both"/>
      </w:pPr>
      <w:r>
        <w:rPr>
          <w:rFonts w:ascii="Arial" w:cs="Arial" w:eastAsia="Arial" w:hAnsi="Arial"/>
          <w:sz w:val="24"/>
          <w:szCs w:val="24"/>
        </w:rPr>
        <w:t xml:space="preserve">│декабря 2012 года включительно│                │           │за 1000  │</w:t>
      </w:r>
    </w:p>
    <w:p>
      <w:pPr>
        <w:spacing w:after="120"/>
        <w:ind w:firstLine="397"/>
        <w:jc w:val="both"/>
      </w:pPr>
      <w:r>
        <w:rPr>
          <w:rFonts w:ascii="Arial" w:cs="Arial" w:eastAsia="Arial" w:hAnsi="Arial"/>
          <w:sz w:val="24"/>
          <w:szCs w:val="24"/>
        </w:rPr>
        <w:t xml:space="preserve">│                              │                │           │штук +   │</w:t>
      </w:r>
    </w:p>
    <w:p>
      <w:pPr>
        <w:spacing w:after="120"/>
        <w:ind w:firstLine="397"/>
        <w:jc w:val="both"/>
      </w:pPr>
      <w:r>
        <w:rPr>
          <w:rFonts w:ascii="Arial" w:cs="Arial" w:eastAsia="Arial" w:hAnsi="Arial"/>
          <w:sz w:val="24"/>
          <w:szCs w:val="24"/>
        </w:rPr>
        <w:t xml:space="preserve">│                              │                │           │7,5% от  │</w:t>
      </w:r>
    </w:p>
    <w:p>
      <w:pPr>
        <w:spacing w:after="120"/>
        <w:ind w:firstLine="397"/>
        <w:jc w:val="both"/>
      </w:pPr>
      <w:r>
        <w:rPr>
          <w:rFonts w:ascii="Arial" w:cs="Arial" w:eastAsia="Arial" w:hAnsi="Arial"/>
          <w:sz w:val="24"/>
          <w:szCs w:val="24"/>
        </w:rPr>
        <w:t xml:space="preserve">│                              │                │           │расчетной│</w:t>
      </w:r>
    </w:p>
    <w:p>
      <w:pPr>
        <w:spacing w:after="120"/>
        <w:ind w:firstLine="397"/>
        <w:jc w:val="both"/>
      </w:pPr>
      <w:r>
        <w:rPr>
          <w:rFonts w:ascii="Arial" w:cs="Arial" w:eastAsia="Arial" w:hAnsi="Arial"/>
          <w:sz w:val="24"/>
          <w:szCs w:val="24"/>
        </w:rPr>
        <w:t xml:space="preserve">│                              │                │           │стоимос- │</w:t>
      </w:r>
    </w:p>
    <w:p>
      <w:pPr>
        <w:spacing w:after="120"/>
        <w:ind w:firstLine="397"/>
        <w:jc w:val="both"/>
      </w:pPr>
      <w:r>
        <w:rPr>
          <w:rFonts w:ascii="Arial" w:cs="Arial" w:eastAsia="Arial" w:hAnsi="Arial"/>
          <w:sz w:val="24"/>
          <w:szCs w:val="24"/>
        </w:rPr>
        <w:t xml:space="preserve">│                              │                │           │ти,      │</w:t>
      </w:r>
    </w:p>
    <w:p>
      <w:pPr>
        <w:spacing w:after="120"/>
        <w:ind w:firstLine="397"/>
        <w:jc w:val="both"/>
      </w:pPr>
      <w:r>
        <w:rPr>
          <w:rFonts w:ascii="Arial" w:cs="Arial" w:eastAsia="Arial" w:hAnsi="Arial"/>
          <w:sz w:val="24"/>
          <w:szCs w:val="24"/>
        </w:rPr>
        <w:t xml:space="preserve">│                              │                │           │исчисля- │</w:t>
      </w:r>
    </w:p>
    <w:p>
      <w:pPr>
        <w:spacing w:after="120"/>
        <w:ind w:firstLine="397"/>
        <w:jc w:val="both"/>
      </w:pPr>
      <w:r>
        <w:rPr>
          <w:rFonts w:ascii="Arial" w:cs="Arial" w:eastAsia="Arial" w:hAnsi="Arial"/>
          <w:sz w:val="24"/>
          <w:szCs w:val="24"/>
        </w:rPr>
        <w:t xml:space="preserve">│                              │                │           │емой     │</w:t>
      </w:r>
    </w:p>
    <w:p>
      <w:pPr>
        <w:spacing w:after="120"/>
        <w:ind w:firstLine="397"/>
        <w:jc w:val="both"/>
      </w:pPr>
      <w:r>
        <w:rPr>
          <w:rFonts w:ascii="Arial" w:cs="Arial" w:eastAsia="Arial" w:hAnsi="Arial"/>
          <w:sz w:val="24"/>
          <w:szCs w:val="24"/>
        </w:rPr>
        <w:t xml:space="preserve">│                              │                │           │исходя из│</w:t>
      </w:r>
    </w:p>
    <w:p>
      <w:pPr>
        <w:spacing w:after="120"/>
        <w:ind w:firstLine="397"/>
        <w:jc w:val="both"/>
      </w:pPr>
      <w:r>
        <w:rPr>
          <w:rFonts w:ascii="Arial" w:cs="Arial" w:eastAsia="Arial" w:hAnsi="Arial"/>
          <w:sz w:val="24"/>
          <w:szCs w:val="24"/>
        </w:rPr>
        <w:t xml:space="preserve">│                              │                │           │МРЦ, но  │</w:t>
      </w:r>
    </w:p>
    <w:p>
      <w:pPr>
        <w:spacing w:after="120"/>
        <w:ind w:firstLine="397"/>
        <w:jc w:val="both"/>
      </w:pPr>
      <w:r>
        <w:rPr>
          <w:rFonts w:ascii="Arial" w:cs="Arial" w:eastAsia="Arial" w:hAnsi="Arial"/>
          <w:sz w:val="24"/>
          <w:szCs w:val="24"/>
        </w:rPr>
        <w:t xml:space="preserve">│                              │                │           │не менее │</w:t>
      </w:r>
    </w:p>
    <w:p>
      <w:pPr>
        <w:spacing w:after="120"/>
        <w:ind w:firstLine="397"/>
        <w:jc w:val="both"/>
      </w:pPr>
      <w:r>
        <w:rPr>
          <w:rFonts w:ascii="Arial" w:cs="Arial" w:eastAsia="Arial" w:hAnsi="Arial"/>
          <w:sz w:val="24"/>
          <w:szCs w:val="24"/>
        </w:rPr>
        <w:t xml:space="preserve">│                              │                │           │150 сомов│</w:t>
      </w:r>
    </w:p>
    <w:p>
      <w:pPr>
        <w:spacing w:after="120"/>
        <w:ind w:firstLine="397"/>
        <w:jc w:val="both"/>
      </w:pPr>
      <w:r>
        <w:rPr>
          <w:rFonts w:ascii="Arial" w:cs="Arial" w:eastAsia="Arial" w:hAnsi="Arial"/>
          <w:sz w:val="24"/>
          <w:szCs w:val="24"/>
        </w:rPr>
        <w:t xml:space="preserve">│                              │                │           │за 1000  │</w:t>
      </w:r>
    </w:p>
    <w:p>
      <w:pPr>
        <w:spacing w:after="120"/>
        <w:ind w:firstLine="397"/>
        <w:jc w:val="both"/>
      </w:pPr>
      <w:r>
        <w:rPr>
          <w:rFonts w:ascii="Arial" w:cs="Arial" w:eastAsia="Arial" w:hAnsi="Arial"/>
          <w:sz w:val="24"/>
          <w:szCs w:val="24"/>
        </w:rPr>
        <w:t xml:space="preserve">│                              │                │           │штук     │</w:t>
      </w:r>
    </w:p>
    <w:p>
      <w:pPr>
        <w:spacing w:after="120"/>
        <w:ind w:firstLine="397"/>
        <w:jc w:val="both"/>
      </w:pPr>
      <w:r>
        <w:rPr>
          <w:rFonts w:ascii="Arial" w:cs="Arial" w:eastAsia="Arial" w:hAnsi="Arial"/>
          <w:sz w:val="24"/>
          <w:szCs w:val="24"/>
        </w:rPr>
        <w:t xml:space="preserve">│с 1 января 2013 года          │                │           │120 сомов│</w:t>
      </w:r>
    </w:p>
    <w:p>
      <w:pPr>
        <w:spacing w:after="120"/>
        <w:ind w:firstLine="397"/>
        <w:jc w:val="both"/>
      </w:pPr>
      <w:r>
        <w:rPr>
          <w:rFonts w:ascii="Arial" w:cs="Arial" w:eastAsia="Arial" w:hAnsi="Arial"/>
          <w:sz w:val="24"/>
          <w:szCs w:val="24"/>
        </w:rPr>
        <w:t xml:space="preserve">│                              │                │           │за 1000  │</w:t>
      </w:r>
    </w:p>
    <w:p>
      <w:pPr>
        <w:spacing w:after="120"/>
        <w:ind w:firstLine="397"/>
        <w:jc w:val="both"/>
      </w:pPr>
      <w:r>
        <w:rPr>
          <w:rFonts w:ascii="Arial" w:cs="Arial" w:eastAsia="Arial" w:hAnsi="Arial"/>
          <w:sz w:val="24"/>
          <w:szCs w:val="24"/>
        </w:rPr>
        <w:t xml:space="preserve">│                              │                │           │штук + 8%│</w:t>
      </w:r>
    </w:p>
    <w:p>
      <w:pPr>
        <w:spacing w:after="120"/>
        <w:ind w:firstLine="397"/>
        <w:jc w:val="both"/>
      </w:pPr>
      <w:r>
        <w:rPr>
          <w:rFonts w:ascii="Arial" w:cs="Arial" w:eastAsia="Arial" w:hAnsi="Arial"/>
          <w:sz w:val="24"/>
          <w:szCs w:val="24"/>
        </w:rPr>
        <w:t xml:space="preserve">│                              │                │           │от       │</w:t>
      </w:r>
    </w:p>
    <w:p>
      <w:pPr>
        <w:spacing w:after="120"/>
        <w:ind w:firstLine="397"/>
        <w:jc w:val="both"/>
      </w:pPr>
      <w:r>
        <w:rPr>
          <w:rFonts w:ascii="Arial" w:cs="Arial" w:eastAsia="Arial" w:hAnsi="Arial"/>
          <w:sz w:val="24"/>
          <w:szCs w:val="24"/>
        </w:rPr>
        <w:t xml:space="preserve">│                              │                │           │расчетной│</w:t>
      </w:r>
    </w:p>
    <w:p>
      <w:pPr>
        <w:spacing w:after="120"/>
        <w:ind w:firstLine="397"/>
        <w:jc w:val="both"/>
      </w:pPr>
      <w:r>
        <w:rPr>
          <w:rFonts w:ascii="Arial" w:cs="Arial" w:eastAsia="Arial" w:hAnsi="Arial"/>
          <w:sz w:val="24"/>
          <w:szCs w:val="24"/>
        </w:rPr>
        <w:t xml:space="preserve">│                              │                │           │стоимос- │</w:t>
      </w:r>
    </w:p>
    <w:p>
      <w:pPr>
        <w:spacing w:after="120"/>
        <w:ind w:firstLine="397"/>
        <w:jc w:val="both"/>
      </w:pPr>
      <w:r>
        <w:rPr>
          <w:rFonts w:ascii="Arial" w:cs="Arial" w:eastAsia="Arial" w:hAnsi="Arial"/>
          <w:sz w:val="24"/>
          <w:szCs w:val="24"/>
        </w:rPr>
        <w:t xml:space="preserve">│                              │                │           │ти,      │</w:t>
      </w:r>
    </w:p>
    <w:p>
      <w:pPr>
        <w:spacing w:after="120"/>
        <w:ind w:firstLine="397"/>
        <w:jc w:val="both"/>
      </w:pPr>
      <w:r>
        <w:rPr>
          <w:rFonts w:ascii="Arial" w:cs="Arial" w:eastAsia="Arial" w:hAnsi="Arial"/>
          <w:sz w:val="24"/>
          <w:szCs w:val="24"/>
        </w:rPr>
        <w:t xml:space="preserve">│                              │                │           │исчисля- │</w:t>
      </w:r>
    </w:p>
    <w:p>
      <w:pPr>
        <w:spacing w:after="120"/>
        <w:ind w:firstLine="397"/>
        <w:jc w:val="both"/>
      </w:pPr>
      <w:r>
        <w:rPr>
          <w:rFonts w:ascii="Arial" w:cs="Arial" w:eastAsia="Arial" w:hAnsi="Arial"/>
          <w:sz w:val="24"/>
          <w:szCs w:val="24"/>
        </w:rPr>
        <w:t xml:space="preserve">│                              │                │           │емой     │</w:t>
      </w:r>
    </w:p>
    <w:p>
      <w:pPr>
        <w:spacing w:after="120"/>
        <w:ind w:firstLine="397"/>
        <w:jc w:val="both"/>
      </w:pPr>
      <w:r>
        <w:rPr>
          <w:rFonts w:ascii="Arial" w:cs="Arial" w:eastAsia="Arial" w:hAnsi="Arial"/>
          <w:sz w:val="24"/>
          <w:szCs w:val="24"/>
        </w:rPr>
        <w:t xml:space="preserve">│                              │                │           │исходя из│</w:t>
      </w:r>
    </w:p>
    <w:p>
      <w:pPr>
        <w:spacing w:after="120"/>
        <w:ind w:firstLine="397"/>
        <w:jc w:val="both"/>
      </w:pPr>
      <w:r>
        <w:rPr>
          <w:rFonts w:ascii="Arial" w:cs="Arial" w:eastAsia="Arial" w:hAnsi="Arial"/>
          <w:sz w:val="24"/>
          <w:szCs w:val="24"/>
        </w:rPr>
        <w:t xml:space="preserve">│                              │                │           │МРЦ, но  │</w:t>
      </w:r>
    </w:p>
    <w:p>
      <w:pPr>
        <w:spacing w:after="120"/>
        <w:ind w:firstLine="397"/>
        <w:jc w:val="both"/>
      </w:pPr>
      <w:r>
        <w:rPr>
          <w:rFonts w:ascii="Arial" w:cs="Arial" w:eastAsia="Arial" w:hAnsi="Arial"/>
          <w:sz w:val="24"/>
          <w:szCs w:val="24"/>
        </w:rPr>
        <w:t xml:space="preserve">│                              │                │           │не менее │</w:t>
      </w:r>
    </w:p>
    <w:p>
      <w:pPr>
        <w:spacing w:after="120"/>
        <w:ind w:firstLine="397"/>
        <w:jc w:val="both"/>
      </w:pPr>
      <w:r>
        <w:rPr>
          <w:rFonts w:ascii="Arial" w:cs="Arial" w:eastAsia="Arial" w:hAnsi="Arial"/>
          <w:sz w:val="24"/>
          <w:szCs w:val="24"/>
        </w:rPr>
        <w:t xml:space="preserve">│                              │                │           │180 сомов│</w:t>
      </w:r>
    </w:p>
    <w:p>
      <w:pPr>
        <w:spacing w:after="120"/>
        <w:ind w:firstLine="397"/>
        <w:jc w:val="both"/>
      </w:pPr>
      <w:r>
        <w:rPr>
          <w:rFonts w:ascii="Arial" w:cs="Arial" w:eastAsia="Arial" w:hAnsi="Arial"/>
          <w:sz w:val="24"/>
          <w:szCs w:val="24"/>
        </w:rPr>
        <w:t xml:space="preserve">│                              │                │           │за 1000  │</w:t>
      </w:r>
    </w:p>
    <w:p>
      <w:pPr>
        <w:spacing w:after="120"/>
        <w:ind w:firstLine="397"/>
        <w:jc w:val="both"/>
      </w:pPr>
      <w:r>
        <w:rPr>
          <w:rFonts w:ascii="Arial" w:cs="Arial" w:eastAsia="Arial" w:hAnsi="Arial"/>
          <w:sz w:val="24"/>
          <w:szCs w:val="24"/>
        </w:rPr>
        <w:t xml:space="preserve">│                              │                │           │штук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│Сигареты без фильтра:         │2402            │1000 штук  │         │</w:t>
      </w:r>
    </w:p>
    <w:p>
      <w:pPr>
        <w:spacing w:after="120"/>
        <w:ind w:firstLine="397"/>
        <w:jc w:val="both"/>
      </w:pPr>
      <w:r>
        <w:rPr>
          <w:rFonts w:ascii="Arial" w:cs="Arial" w:eastAsia="Arial" w:hAnsi="Arial"/>
          <w:sz w:val="24"/>
          <w:szCs w:val="24"/>
        </w:rPr>
        <w:t xml:space="preserve">│со дня вступления в силу      │                │           │5 сомов  │</w:t>
      </w:r>
    </w:p>
    <w:p>
      <w:pPr>
        <w:spacing w:after="120"/>
        <w:ind w:firstLine="397"/>
        <w:jc w:val="both"/>
      </w:pPr>
      <w:r>
        <w:rPr>
          <w:rFonts w:ascii="Arial" w:cs="Arial" w:eastAsia="Arial" w:hAnsi="Arial"/>
          <w:sz w:val="24"/>
          <w:szCs w:val="24"/>
        </w:rPr>
        <w:t xml:space="preserve">│Закона "О внесении дополнений │                │           │за 1000  │</w:t>
      </w:r>
    </w:p>
    <w:p>
      <w:pPr>
        <w:spacing w:after="120"/>
        <w:ind w:firstLine="397"/>
        <w:jc w:val="both"/>
      </w:pPr>
      <w:r>
        <w:rPr>
          <w:rFonts w:ascii="Arial" w:cs="Arial" w:eastAsia="Arial" w:hAnsi="Arial"/>
          <w:sz w:val="24"/>
          <w:szCs w:val="24"/>
        </w:rPr>
        <w:t xml:space="preserve">│и изменений в некоторые       │                │           │штук + 3%│</w:t>
      </w:r>
    </w:p>
    <w:p>
      <w:pPr>
        <w:spacing w:after="120"/>
        <w:ind w:firstLine="397"/>
        <w:jc w:val="both"/>
      </w:pPr>
      <w:r>
        <w:rPr>
          <w:rFonts w:ascii="Arial" w:cs="Arial" w:eastAsia="Arial" w:hAnsi="Arial"/>
          <w:sz w:val="24"/>
          <w:szCs w:val="24"/>
        </w:rPr>
        <w:t xml:space="preserve">│законодательные акты          │                │           │от       │</w:t>
      </w:r>
    </w:p>
    <w:p>
      <w:pPr>
        <w:spacing w:after="120"/>
        <w:ind w:firstLine="397"/>
        <w:jc w:val="both"/>
      </w:pPr>
      <w:r>
        <w:rPr>
          <w:rFonts w:ascii="Arial" w:cs="Arial" w:eastAsia="Arial" w:hAnsi="Arial"/>
          <w:sz w:val="24"/>
          <w:szCs w:val="24"/>
        </w:rPr>
        <w:t xml:space="preserve">│Кыргызской Республики" по 31  │                │           │расчетной│</w:t>
      </w:r>
    </w:p>
    <w:p>
      <w:pPr>
        <w:spacing w:after="120"/>
        <w:ind w:firstLine="397"/>
        <w:jc w:val="both"/>
      </w:pPr>
      <w:r>
        <w:rPr>
          <w:rFonts w:ascii="Arial" w:cs="Arial" w:eastAsia="Arial" w:hAnsi="Arial"/>
          <w:sz w:val="24"/>
          <w:szCs w:val="24"/>
        </w:rPr>
        <w:t xml:space="preserve">│декабря 2011 года включительно│                │           │стоимос- │</w:t>
      </w:r>
    </w:p>
    <w:p>
      <w:pPr>
        <w:spacing w:after="120"/>
        <w:ind w:firstLine="397"/>
        <w:jc w:val="both"/>
      </w:pPr>
      <w:r>
        <w:rPr>
          <w:rFonts w:ascii="Arial" w:cs="Arial" w:eastAsia="Arial" w:hAnsi="Arial"/>
          <w:sz w:val="24"/>
          <w:szCs w:val="24"/>
        </w:rPr>
        <w:t xml:space="preserve">│                              │                │           │ти,      │</w:t>
      </w:r>
    </w:p>
    <w:p>
      <w:pPr>
        <w:spacing w:after="120"/>
        <w:ind w:firstLine="397"/>
        <w:jc w:val="both"/>
      </w:pPr>
      <w:r>
        <w:rPr>
          <w:rFonts w:ascii="Arial" w:cs="Arial" w:eastAsia="Arial" w:hAnsi="Arial"/>
          <w:sz w:val="24"/>
          <w:szCs w:val="24"/>
        </w:rPr>
        <w:t xml:space="preserve">│                              │                │           │исчисля- │</w:t>
      </w:r>
    </w:p>
    <w:p>
      <w:pPr>
        <w:spacing w:after="120"/>
        <w:ind w:firstLine="397"/>
        <w:jc w:val="both"/>
      </w:pPr>
      <w:r>
        <w:rPr>
          <w:rFonts w:ascii="Arial" w:cs="Arial" w:eastAsia="Arial" w:hAnsi="Arial"/>
          <w:sz w:val="24"/>
          <w:szCs w:val="24"/>
        </w:rPr>
        <w:t xml:space="preserve">│                              │                │           │емой     │</w:t>
      </w:r>
    </w:p>
    <w:p>
      <w:pPr>
        <w:spacing w:after="120"/>
        <w:ind w:firstLine="397"/>
        <w:jc w:val="both"/>
      </w:pPr>
      <w:r>
        <w:rPr>
          <w:rFonts w:ascii="Arial" w:cs="Arial" w:eastAsia="Arial" w:hAnsi="Arial"/>
          <w:sz w:val="24"/>
          <w:szCs w:val="24"/>
        </w:rPr>
        <w:t xml:space="preserve">│                              │                │           │исходя из│</w:t>
      </w:r>
    </w:p>
    <w:p>
      <w:pPr>
        <w:spacing w:after="120"/>
        <w:ind w:firstLine="397"/>
        <w:jc w:val="both"/>
      </w:pPr>
      <w:r>
        <w:rPr>
          <w:rFonts w:ascii="Arial" w:cs="Arial" w:eastAsia="Arial" w:hAnsi="Arial"/>
          <w:sz w:val="24"/>
          <w:szCs w:val="24"/>
        </w:rPr>
        <w:t xml:space="preserve">│                              │                │           │МРЦ, но  │</w:t>
      </w:r>
    </w:p>
    <w:p>
      <w:pPr>
        <w:spacing w:after="120"/>
        <w:ind w:firstLine="397"/>
        <w:jc w:val="both"/>
      </w:pPr>
      <w:r>
        <w:rPr>
          <w:rFonts w:ascii="Arial" w:cs="Arial" w:eastAsia="Arial" w:hAnsi="Arial"/>
          <w:sz w:val="24"/>
          <w:szCs w:val="24"/>
        </w:rPr>
        <w:t xml:space="preserve">│                              │                │           │не менее │</w:t>
      </w:r>
    </w:p>
    <w:p>
      <w:pPr>
        <w:spacing w:after="120"/>
        <w:ind w:firstLine="397"/>
        <w:jc w:val="both"/>
      </w:pPr>
      <w:r>
        <w:rPr>
          <w:rFonts w:ascii="Arial" w:cs="Arial" w:eastAsia="Arial" w:hAnsi="Arial"/>
          <w:sz w:val="24"/>
          <w:szCs w:val="24"/>
        </w:rPr>
        <w:t xml:space="preserve">│                              │                │           │18 сомов │</w:t>
      </w:r>
    </w:p>
    <w:p>
      <w:pPr>
        <w:spacing w:after="120"/>
        <w:ind w:firstLine="397"/>
        <w:jc w:val="both"/>
      </w:pPr>
      <w:r>
        <w:rPr>
          <w:rFonts w:ascii="Arial" w:cs="Arial" w:eastAsia="Arial" w:hAnsi="Arial"/>
          <w:sz w:val="24"/>
          <w:szCs w:val="24"/>
        </w:rPr>
        <w:t xml:space="preserve">│                              │                │           │за 1000  │</w:t>
      </w:r>
    </w:p>
    <w:p>
      <w:pPr>
        <w:spacing w:after="120"/>
        <w:ind w:firstLine="397"/>
        <w:jc w:val="both"/>
      </w:pPr>
      <w:r>
        <w:rPr>
          <w:rFonts w:ascii="Arial" w:cs="Arial" w:eastAsia="Arial" w:hAnsi="Arial"/>
          <w:sz w:val="24"/>
          <w:szCs w:val="24"/>
        </w:rPr>
        <w:t xml:space="preserve">│                              │                │           │штук     │</w:t>
      </w:r>
    </w:p>
    <w:p>
      <w:pPr>
        <w:spacing w:after="120"/>
        <w:ind w:firstLine="397"/>
        <w:jc w:val="both"/>
      </w:pPr>
      <w:r>
        <w:rPr>
          <w:rFonts w:ascii="Arial" w:cs="Arial" w:eastAsia="Arial" w:hAnsi="Arial"/>
          <w:sz w:val="24"/>
          <w:szCs w:val="24"/>
        </w:rPr>
        <w:t xml:space="preserve">│с 1 января 2012 года по 31    │                │           │5,5 сомов│</w:t>
      </w:r>
    </w:p>
    <w:p>
      <w:pPr>
        <w:spacing w:after="120"/>
        <w:ind w:firstLine="397"/>
        <w:jc w:val="both"/>
      </w:pPr>
      <w:r>
        <w:rPr>
          <w:rFonts w:ascii="Arial" w:cs="Arial" w:eastAsia="Arial" w:hAnsi="Arial"/>
          <w:sz w:val="24"/>
          <w:szCs w:val="24"/>
        </w:rPr>
        <w:t xml:space="preserve">│декабря 2012 года включительно│                │           │за 1000  │</w:t>
      </w:r>
    </w:p>
    <w:p>
      <w:pPr>
        <w:spacing w:after="120"/>
        <w:ind w:firstLine="397"/>
        <w:jc w:val="both"/>
      </w:pPr>
      <w:r>
        <w:rPr>
          <w:rFonts w:ascii="Arial" w:cs="Arial" w:eastAsia="Arial" w:hAnsi="Arial"/>
          <w:sz w:val="24"/>
          <w:szCs w:val="24"/>
        </w:rPr>
        <w:t xml:space="preserve">│                              │                │           │штук +   │</w:t>
      </w:r>
    </w:p>
    <w:p>
      <w:pPr>
        <w:spacing w:after="120"/>
        <w:ind w:firstLine="397"/>
        <w:jc w:val="both"/>
      </w:pPr>
      <w:r>
        <w:rPr>
          <w:rFonts w:ascii="Arial" w:cs="Arial" w:eastAsia="Arial" w:hAnsi="Arial"/>
          <w:sz w:val="24"/>
          <w:szCs w:val="24"/>
        </w:rPr>
        <w:t xml:space="preserve">│                              │                │           │3,3% от  │</w:t>
      </w:r>
    </w:p>
    <w:p>
      <w:pPr>
        <w:spacing w:after="120"/>
        <w:ind w:firstLine="397"/>
        <w:jc w:val="both"/>
      </w:pPr>
      <w:r>
        <w:rPr>
          <w:rFonts w:ascii="Arial" w:cs="Arial" w:eastAsia="Arial" w:hAnsi="Arial"/>
          <w:sz w:val="24"/>
          <w:szCs w:val="24"/>
        </w:rPr>
        <w:t xml:space="preserve">│                              │                │           │расчетной│</w:t>
      </w:r>
    </w:p>
    <w:p>
      <w:pPr>
        <w:spacing w:after="120"/>
        <w:ind w:firstLine="397"/>
        <w:jc w:val="both"/>
      </w:pPr>
      <w:r>
        <w:rPr>
          <w:rFonts w:ascii="Arial" w:cs="Arial" w:eastAsia="Arial" w:hAnsi="Arial"/>
          <w:sz w:val="24"/>
          <w:szCs w:val="24"/>
        </w:rPr>
        <w:t xml:space="preserve">│                              │                │           │стоимос- │</w:t>
      </w:r>
    </w:p>
    <w:p>
      <w:pPr>
        <w:spacing w:after="120"/>
        <w:ind w:firstLine="397"/>
        <w:jc w:val="both"/>
      </w:pPr>
      <w:r>
        <w:rPr>
          <w:rFonts w:ascii="Arial" w:cs="Arial" w:eastAsia="Arial" w:hAnsi="Arial"/>
          <w:sz w:val="24"/>
          <w:szCs w:val="24"/>
        </w:rPr>
        <w:t xml:space="preserve">│                              │                │           │ти,      │</w:t>
      </w:r>
    </w:p>
    <w:p>
      <w:pPr>
        <w:spacing w:after="120"/>
        <w:ind w:firstLine="397"/>
        <w:jc w:val="both"/>
      </w:pPr>
      <w:r>
        <w:rPr>
          <w:rFonts w:ascii="Arial" w:cs="Arial" w:eastAsia="Arial" w:hAnsi="Arial"/>
          <w:sz w:val="24"/>
          <w:szCs w:val="24"/>
        </w:rPr>
        <w:t xml:space="preserve">│                              │                │           │исчисля- │</w:t>
      </w:r>
    </w:p>
    <w:p>
      <w:pPr>
        <w:spacing w:after="120"/>
        <w:ind w:firstLine="397"/>
        <w:jc w:val="both"/>
      </w:pPr>
      <w:r>
        <w:rPr>
          <w:rFonts w:ascii="Arial" w:cs="Arial" w:eastAsia="Arial" w:hAnsi="Arial"/>
          <w:sz w:val="24"/>
          <w:szCs w:val="24"/>
        </w:rPr>
        <w:t xml:space="preserve">│                              │                │           │емой     │</w:t>
      </w:r>
    </w:p>
    <w:p>
      <w:pPr>
        <w:spacing w:after="120"/>
        <w:ind w:firstLine="397"/>
        <w:jc w:val="both"/>
      </w:pPr>
      <w:r>
        <w:rPr>
          <w:rFonts w:ascii="Arial" w:cs="Arial" w:eastAsia="Arial" w:hAnsi="Arial"/>
          <w:sz w:val="24"/>
          <w:szCs w:val="24"/>
        </w:rPr>
        <w:t xml:space="preserve">│                              │                │           │исходя из│</w:t>
      </w:r>
    </w:p>
    <w:p>
      <w:pPr>
        <w:spacing w:after="120"/>
        <w:ind w:firstLine="397"/>
        <w:jc w:val="both"/>
      </w:pPr>
      <w:r>
        <w:rPr>
          <w:rFonts w:ascii="Arial" w:cs="Arial" w:eastAsia="Arial" w:hAnsi="Arial"/>
          <w:sz w:val="24"/>
          <w:szCs w:val="24"/>
        </w:rPr>
        <w:t xml:space="preserve">│                              │                │           │МРЦ, но  │</w:t>
      </w:r>
    </w:p>
    <w:p>
      <w:pPr>
        <w:spacing w:after="120"/>
        <w:ind w:firstLine="397"/>
        <w:jc w:val="both"/>
      </w:pPr>
      <w:r>
        <w:rPr>
          <w:rFonts w:ascii="Arial" w:cs="Arial" w:eastAsia="Arial" w:hAnsi="Arial"/>
          <w:sz w:val="24"/>
          <w:szCs w:val="24"/>
        </w:rPr>
        <w:t xml:space="preserve">│                              │                │           │не менее │</w:t>
      </w:r>
    </w:p>
    <w:p>
      <w:pPr>
        <w:spacing w:after="120"/>
        <w:ind w:firstLine="397"/>
        <w:jc w:val="both"/>
      </w:pPr>
      <w:r>
        <w:rPr>
          <w:rFonts w:ascii="Arial" w:cs="Arial" w:eastAsia="Arial" w:hAnsi="Arial"/>
          <w:sz w:val="24"/>
          <w:szCs w:val="24"/>
        </w:rPr>
        <w:t xml:space="preserve">│                              │                │           │20 сомов │</w:t>
      </w:r>
    </w:p>
    <w:p>
      <w:pPr>
        <w:spacing w:after="120"/>
        <w:ind w:firstLine="397"/>
        <w:jc w:val="both"/>
      </w:pPr>
      <w:r>
        <w:rPr>
          <w:rFonts w:ascii="Arial" w:cs="Arial" w:eastAsia="Arial" w:hAnsi="Arial"/>
          <w:sz w:val="24"/>
          <w:szCs w:val="24"/>
        </w:rPr>
        <w:t xml:space="preserve">│                              │                │           │за 1000  │</w:t>
      </w:r>
    </w:p>
    <w:p>
      <w:pPr>
        <w:spacing w:after="120"/>
        <w:ind w:firstLine="397"/>
        <w:jc w:val="both"/>
      </w:pPr>
      <w:r>
        <w:rPr>
          <w:rFonts w:ascii="Arial" w:cs="Arial" w:eastAsia="Arial" w:hAnsi="Arial"/>
          <w:sz w:val="24"/>
          <w:szCs w:val="24"/>
        </w:rPr>
        <w:t xml:space="preserve">│                              │                │           │штук     │</w:t>
      </w:r>
    </w:p>
    <w:p>
      <w:pPr>
        <w:spacing w:after="120"/>
        <w:ind w:firstLine="397"/>
        <w:jc w:val="both"/>
      </w:pPr>
      <w:r>
        <w:rPr>
          <w:rFonts w:ascii="Arial" w:cs="Arial" w:eastAsia="Arial" w:hAnsi="Arial"/>
          <w:sz w:val="24"/>
          <w:szCs w:val="24"/>
        </w:rPr>
        <w:t xml:space="preserve">│с 1 января 2013 года          │                │           │6 сомов  │</w:t>
      </w:r>
    </w:p>
    <w:p>
      <w:pPr>
        <w:spacing w:after="120"/>
        <w:ind w:firstLine="397"/>
        <w:jc w:val="both"/>
      </w:pPr>
      <w:r>
        <w:rPr>
          <w:rFonts w:ascii="Arial" w:cs="Arial" w:eastAsia="Arial" w:hAnsi="Arial"/>
          <w:sz w:val="24"/>
          <w:szCs w:val="24"/>
        </w:rPr>
        <w:t xml:space="preserve">│                              │                │           │за 1000  │</w:t>
      </w:r>
    </w:p>
    <w:p>
      <w:pPr>
        <w:spacing w:after="120"/>
        <w:ind w:firstLine="397"/>
        <w:jc w:val="both"/>
      </w:pPr>
      <w:r>
        <w:rPr>
          <w:rFonts w:ascii="Arial" w:cs="Arial" w:eastAsia="Arial" w:hAnsi="Arial"/>
          <w:sz w:val="24"/>
          <w:szCs w:val="24"/>
        </w:rPr>
        <w:t xml:space="preserve">│                              │                │           │штук +   │</w:t>
      </w:r>
    </w:p>
    <w:p>
      <w:pPr>
        <w:spacing w:after="120"/>
        <w:ind w:firstLine="397"/>
        <w:jc w:val="both"/>
      </w:pPr>
      <w:r>
        <w:rPr>
          <w:rFonts w:ascii="Arial" w:cs="Arial" w:eastAsia="Arial" w:hAnsi="Arial"/>
          <w:sz w:val="24"/>
          <w:szCs w:val="24"/>
        </w:rPr>
        <w:t xml:space="preserve">│                              │                │           │3,6% от  │</w:t>
      </w:r>
    </w:p>
    <w:p>
      <w:pPr>
        <w:spacing w:after="120"/>
        <w:ind w:firstLine="397"/>
        <w:jc w:val="both"/>
      </w:pPr>
      <w:r>
        <w:rPr>
          <w:rFonts w:ascii="Arial" w:cs="Arial" w:eastAsia="Arial" w:hAnsi="Arial"/>
          <w:sz w:val="24"/>
          <w:szCs w:val="24"/>
        </w:rPr>
        <w:t xml:space="preserve">│                              │                │           │расчетной│</w:t>
      </w:r>
    </w:p>
    <w:p>
      <w:pPr>
        <w:spacing w:after="120"/>
        <w:ind w:firstLine="397"/>
        <w:jc w:val="both"/>
      </w:pPr>
      <w:r>
        <w:rPr>
          <w:rFonts w:ascii="Arial" w:cs="Arial" w:eastAsia="Arial" w:hAnsi="Arial"/>
          <w:sz w:val="24"/>
          <w:szCs w:val="24"/>
        </w:rPr>
        <w:t xml:space="preserve">│                              │                │           │стоимос- │</w:t>
      </w:r>
    </w:p>
    <w:p>
      <w:pPr>
        <w:spacing w:after="120"/>
        <w:ind w:firstLine="397"/>
        <w:jc w:val="both"/>
      </w:pPr>
      <w:r>
        <w:rPr>
          <w:rFonts w:ascii="Arial" w:cs="Arial" w:eastAsia="Arial" w:hAnsi="Arial"/>
          <w:sz w:val="24"/>
          <w:szCs w:val="24"/>
        </w:rPr>
        <w:t xml:space="preserve">│                              │                │           │ти,      │</w:t>
      </w:r>
    </w:p>
    <w:p>
      <w:pPr>
        <w:spacing w:after="120"/>
        <w:ind w:firstLine="397"/>
        <w:jc w:val="both"/>
      </w:pPr>
      <w:r>
        <w:rPr>
          <w:rFonts w:ascii="Arial" w:cs="Arial" w:eastAsia="Arial" w:hAnsi="Arial"/>
          <w:sz w:val="24"/>
          <w:szCs w:val="24"/>
        </w:rPr>
        <w:t xml:space="preserve">│                              │                │           │исчисля- │</w:t>
      </w:r>
    </w:p>
    <w:p>
      <w:pPr>
        <w:spacing w:after="120"/>
        <w:ind w:firstLine="397"/>
        <w:jc w:val="both"/>
      </w:pPr>
      <w:r>
        <w:rPr>
          <w:rFonts w:ascii="Arial" w:cs="Arial" w:eastAsia="Arial" w:hAnsi="Arial"/>
          <w:sz w:val="24"/>
          <w:szCs w:val="24"/>
        </w:rPr>
        <w:t xml:space="preserve">│                              │                │           │емой     │</w:t>
      </w:r>
    </w:p>
    <w:p>
      <w:pPr>
        <w:spacing w:after="120"/>
        <w:ind w:firstLine="397"/>
        <w:jc w:val="both"/>
      </w:pPr>
      <w:r>
        <w:rPr>
          <w:rFonts w:ascii="Arial" w:cs="Arial" w:eastAsia="Arial" w:hAnsi="Arial"/>
          <w:sz w:val="24"/>
          <w:szCs w:val="24"/>
        </w:rPr>
        <w:t xml:space="preserve">│                              │                │           │исходя из│</w:t>
      </w:r>
    </w:p>
    <w:p>
      <w:pPr>
        <w:spacing w:after="120"/>
        <w:ind w:firstLine="397"/>
        <w:jc w:val="both"/>
      </w:pPr>
      <w:r>
        <w:rPr>
          <w:rFonts w:ascii="Arial" w:cs="Arial" w:eastAsia="Arial" w:hAnsi="Arial"/>
          <w:sz w:val="24"/>
          <w:szCs w:val="24"/>
        </w:rPr>
        <w:t xml:space="preserve">│                              │                │           │МРЦ, но  │</w:t>
      </w:r>
    </w:p>
    <w:p>
      <w:pPr>
        <w:spacing w:after="120"/>
        <w:ind w:firstLine="397"/>
        <w:jc w:val="both"/>
      </w:pPr>
      <w:r>
        <w:rPr>
          <w:rFonts w:ascii="Arial" w:cs="Arial" w:eastAsia="Arial" w:hAnsi="Arial"/>
          <w:sz w:val="24"/>
          <w:szCs w:val="24"/>
        </w:rPr>
        <w:t xml:space="preserve">│                              │                │           │не менее │</w:t>
      </w:r>
    </w:p>
    <w:p>
      <w:pPr>
        <w:spacing w:after="120"/>
        <w:ind w:firstLine="397"/>
        <w:jc w:val="both"/>
      </w:pPr>
      <w:r>
        <w:rPr>
          <w:rFonts w:ascii="Arial" w:cs="Arial" w:eastAsia="Arial" w:hAnsi="Arial"/>
          <w:sz w:val="24"/>
          <w:szCs w:val="24"/>
        </w:rPr>
        <w:t xml:space="preserve">│                              │                │           │24 сомов │</w:t>
      </w:r>
    </w:p>
    <w:p>
      <w:pPr>
        <w:spacing w:after="120"/>
        <w:ind w:firstLine="397"/>
        <w:jc w:val="both"/>
      </w:pPr>
      <w:r>
        <w:rPr>
          <w:rFonts w:ascii="Arial" w:cs="Arial" w:eastAsia="Arial" w:hAnsi="Arial"/>
          <w:sz w:val="24"/>
          <w:szCs w:val="24"/>
        </w:rPr>
        <w:t xml:space="preserve">│                              │                │           │за 1000  │</w:t>
      </w:r>
    </w:p>
    <w:p>
      <w:pPr>
        <w:spacing w:after="120"/>
        <w:ind w:firstLine="397"/>
        <w:jc w:val="both"/>
      </w:pPr>
      <w:r>
        <w:rPr>
          <w:rFonts w:ascii="Arial" w:cs="Arial" w:eastAsia="Arial" w:hAnsi="Arial"/>
          <w:sz w:val="24"/>
          <w:szCs w:val="24"/>
        </w:rPr>
        <w:t xml:space="preserve">│                              │                │           │штук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в части 2 слова "в размере, не превышающем размер" заменить словами "в пределах размера установленной".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2.</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Внести в </w:t>
      </w:r>
      <w:hyperlink w:history="1" r:id="rIdxwd4ojozs6k_d9dfcescg">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об административной ответственности (Ведомости Жогорку Кенеша Кыргызской Республики, 1999 г., № 2, ст.77) следующие дополнения и изменение:</w:t>
      </w:r>
    </w:p>
    <w:p>
      <w:pPr>
        <w:spacing w:after="120"/>
        <w:ind w:firstLine="397"/>
        <w:jc w:val="both"/>
      </w:pPr>
      <w:r>
        <w:rPr>
          <w:rFonts w:ascii="Arial" w:cs="Arial" w:eastAsia="Arial" w:hAnsi="Arial"/>
          <w:sz w:val="24"/>
          <w:szCs w:val="24"/>
        </w:rPr>
        <w:t xml:space="preserve">1. Главу 22 дополнить статьей 301-3 следующего содержания:</w:t>
      </w:r>
    </w:p>
    <w:p>
      <w:pPr>
        <w:spacing w:after="120"/>
        <w:ind w:firstLine="397"/>
        <w:jc w:val="both"/>
      </w:pPr>
      <w:r>
        <w:rPr>
          <w:rFonts w:ascii="Arial" w:cs="Arial" w:eastAsia="Arial" w:hAnsi="Arial"/>
          <w:sz w:val="24"/>
          <w:szCs w:val="24"/>
        </w:rPr>
        <w:t xml:space="preserve">"Статья 301-3. Производство, импорт и реализация табачных изделий без указания МРЦ</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Производство, импорт и реализация табачных изделий без указания МРЦ на упаковке, пачках сигарет -</w:t>
      </w:r>
    </w:p>
    <w:p>
      <w:pPr>
        <w:spacing w:after="120"/>
        <w:ind w:firstLine="397"/>
        <w:jc w:val="both"/>
      </w:pPr>
      <w:r>
        <w:rPr>
          <w:rFonts w:ascii="Arial" w:cs="Arial" w:eastAsia="Arial" w:hAnsi="Arial"/>
          <w:sz w:val="24"/>
          <w:szCs w:val="24"/>
        </w:rPr>
        <w:t xml:space="preserve">влечет наложение административного штрафа на граждан в размере от пятнадцати до двадцати расчетных показателей, на должностных лиц - от пятидесяти до ста расчетных показателей, на юридических лиц - от пятисот до семисот расчетных показателей с конфискацией табачных изделий.".</w:t>
      </w:r>
    </w:p>
    <w:p>
      <w:pPr>
        <w:spacing w:after="120"/>
        <w:ind w:firstLine="397"/>
        <w:jc w:val="both"/>
      </w:pPr>
      <w:r>
        <w:rPr>
          <w:rFonts w:ascii="Arial" w:cs="Arial" w:eastAsia="Arial" w:hAnsi="Arial"/>
          <w:sz w:val="24"/>
          <w:szCs w:val="24"/>
        </w:rPr>
        <w:t xml:space="preserve">2. Главу 26 дополнить статьей 346-1 следующего содержания:</w:t>
      </w:r>
    </w:p>
    <w:p>
      <w:pPr>
        <w:spacing w:after="120"/>
        <w:ind w:firstLine="397"/>
        <w:jc w:val="both"/>
      </w:pPr>
      <w:r>
        <w:rPr>
          <w:rFonts w:ascii="Arial" w:cs="Arial" w:eastAsia="Arial" w:hAnsi="Arial"/>
          <w:sz w:val="24"/>
          <w:szCs w:val="24"/>
        </w:rPr>
        <w:t xml:space="preserve">"Статья 346-1. Необоснованное завышение цен при реализации товара потребителю</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Завышение МРЦ, указанных на упаковке, пачках сигарет, ярлыке, прикрепленном к товару, при реализации товара -</w:t>
      </w:r>
    </w:p>
    <w:p>
      <w:pPr>
        <w:spacing w:after="120"/>
        <w:ind w:firstLine="397"/>
        <w:jc w:val="both"/>
      </w:pPr>
      <w:r>
        <w:rPr>
          <w:rFonts w:ascii="Arial" w:cs="Arial" w:eastAsia="Arial" w:hAnsi="Arial"/>
          <w:sz w:val="24"/>
          <w:szCs w:val="24"/>
        </w:rPr>
        <w:t xml:space="preserve">влечет наложение административного штрафа на граждан в размере от пятнадцати до двадцати расчетных показателей, на должностных лиц - от пятидесяти до ста расчетных показателей, на юридических лиц - от трехсот до пятисот расчетных показателей с конфискацией табачных изделий.".</w:t>
      </w:r>
    </w:p>
    <w:p>
      <w:pPr>
        <w:spacing w:after="120"/>
        <w:ind w:firstLine="397"/>
        <w:jc w:val="both"/>
      </w:pPr>
      <w:r>
        <w:rPr>
          <w:rFonts w:ascii="Arial" w:cs="Arial" w:eastAsia="Arial" w:hAnsi="Arial"/>
          <w:sz w:val="24"/>
          <w:szCs w:val="24"/>
        </w:rPr>
        <w:t xml:space="preserve">3. Часть 1 статьи 508 после слова и цифр "статьями 300, 301, 301-1, 301-2," дополнить цифрами "301-3,", после слова и цифр "статьями 308, 339-345," дополнить цифрами "346-1,".</w:t>
      </w:r>
    </w:p>
    <w:p>
      <w:pPr>
        <w:spacing w:after="120"/>
        <w:ind w:firstLine="397"/>
        <w:jc w:val="both"/>
      </w:pPr>
      <w:r>
        <w:rPr>
          <w:rFonts w:ascii="Arial" w:cs="Arial" w:eastAsia="Arial" w:hAnsi="Arial"/>
          <w:sz w:val="24"/>
          <w:szCs w:val="24"/>
        </w:rPr>
        <w:t xml:space="preserve">4. Абзац двадцать третий подпункта 1 пункта 1 статьи 556-1 изложить в следующей редакции:</w:t>
      </w:r>
    </w:p>
    <w:p>
      <w:pPr>
        <w:spacing w:after="120"/>
        <w:ind w:firstLine="397"/>
        <w:jc w:val="both"/>
      </w:pPr>
      <w:r>
        <w:rPr>
          <w:rFonts w:ascii="Arial" w:cs="Arial" w:eastAsia="Arial" w:hAnsi="Arial"/>
          <w:sz w:val="24"/>
          <w:szCs w:val="24"/>
        </w:rPr>
        <w:t xml:space="preserve">"органов налоговой службы (статьи 300, 301, 301-3, 302, 308, 340, 342, 346-1, 405);".</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3.</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Настоящий Закон вступает в силу с первого числа следующего налогового периода, не ранее 2 месяцев после официального опубликования.</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Табачные изделия, произведенные и/или выпущенные в обращение на рынок до вступления в силу настоящего Закона, могут находиться в обращении до 1 января 2012 года.</w:t>
      </w:r>
    </w:p>
    <w:p>
      <w:pPr>
        <w:spacing w:after="120"/>
        <w:ind w:firstLine="397"/>
        <w:jc w:val="both"/>
      </w:pPr>
      <w:r>
        <w:rPr>
          <w:rFonts w:ascii="Arial" w:cs="Arial" w:eastAsia="Arial" w:hAnsi="Arial"/>
          <w:sz w:val="24"/>
          <w:szCs w:val="24"/>
        </w:rPr>
        <w:t xml:space="preserve">Правительству Кыргызской Республики привести свои решения в соответствие с настоящим Законом.</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w:t>
      </w:r>
      <w:r>
        <w:rPr>
          <w:rFonts w:ascii="Arial" w:cs="Arial" w:eastAsia="Arial" w:hAnsi="Arial"/>
          <w:sz w:val="24"/>
          <w:szCs w:val="24"/>
        </w:rPr>
        <w:t xml:space="preserve">	</w:t>
      </w:r>
      <w:r>
        <w:rPr>
          <w:rFonts w:ascii="Arial" w:cs="Arial" w:eastAsia="Arial" w:hAnsi="Arial"/>
          <w:sz w:val="24"/>
          <w:szCs w:val="24"/>
        </w:rPr>
        <w:t xml:space="preserve">Р. Отунбаева</w:t>
      </w:r>
    </w:p>
    <w:p>
      <w:pPr>
        <w:spacing w:after="48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hqudehfi4fkiizpcpxocw" Type="http://schemas.openxmlformats.org/officeDocument/2006/relationships/hyperlink" Target="http://kodeks.duckdns.org/document/112342" TargetMode="External"/><Relationship Id="rIdli6mrkulzaacrkqmzk8-p" Type="http://schemas.openxmlformats.org/officeDocument/2006/relationships/hyperlink" Target="http://kodeks.duckdns.org/document/202445" TargetMode="External"/><Relationship Id="rIdxwd4ojozs6k_d9dfcescg" Type="http://schemas.openxmlformats.org/officeDocument/2006/relationships/hyperlink" Target="http://kodeks.duckdns.org/document/6" TargetMode="External"/><Relationship Id="rId7" Type="http://schemas.openxmlformats.org/officeDocument/2006/relationships/image" Target="media/93bec1c1538034512fe33c1434ae0ea86b639d33.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2026-09-23T12:41:42.695Z</dcterms:created>
  <dcterms:modified xsi:type="dcterms:W3CDTF">2026-09-23T12:41:42.695Z</dcterms:modified>
</cp:coreProperties>
</file>

<file path=docProps/custom.xml><?xml version="1.0" encoding="utf-8"?>
<Properties xmlns="http://schemas.openxmlformats.org/officeDocument/2006/custom-properties" xmlns:vt="http://schemas.openxmlformats.org/officeDocument/2006/docPropsVTypes"/>
</file>