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scns2oysuodtrnf5hx0z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22 мая 2018 года </w:t>
      </w:r>
      <w:r>
        <w:rPr>
          <w:rFonts w:ascii="Arial" w:cs="Arial" w:eastAsia="Arial" w:hAnsi="Arial"/>
          <w:i/>
          <w:iCs/>
          <w:sz w:val="24"/>
          <w:szCs w:val="24"/>
        </w:rPr>
        <w:t xml:space="preserve">N </w:t>
      </w:r>
      <w:r>
        <w:rPr>
          <w:rFonts w:ascii="Arial" w:cs="Arial" w:eastAsia="Arial" w:hAnsi="Arial"/>
          <w:i/>
          <w:iCs/>
          <w:sz w:val="24"/>
          <w:szCs w:val="24"/>
        </w:rPr>
        <w:t xml:space="preserve">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26 июля 2011 года № 136</w:t>
      </w:r>
    </w:p>
    <w:p>
      <w:pPr>
        <w:spacing w:after="120"/>
        <w:jc w:val="both"/>
      </w:pPr>
      <w:r>
        <w:rPr>
          <w:rFonts w:ascii="Arial" w:cs="Arial" w:eastAsia="Arial" w:hAnsi="Arial"/>
          <w:sz w:val="24"/>
          <w:szCs w:val="24"/>
        </w:rPr>
        <w:t xml:space="preserve">О доверительном управлении государственным имуществом</w:t>
      </w:r>
    </w:p>
    <w:p>
      <w:pPr>
        <w:spacing w:after="120"/>
        <w:jc w:val="both"/>
      </w:pPr>
      <w:r>
        <w:rPr>
          <w:rFonts w:ascii="Arial" w:cs="Arial" w:eastAsia="Arial" w:hAnsi="Arial"/>
          <w:sz w:val="24"/>
          <w:szCs w:val="24"/>
        </w:rPr>
        <w:t xml:space="preserve">Статья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цели, способы и порядок передачи государственного имущества Кыргызской Республики (далее - государственное имущество) в доверительное управление, условия осуществления доверительного управления государственным имуществом, а также определяет особенности передачи в доверительное управление и условий осуществления доверительного управления в отношении отдельных видов государственного имущества.</w:t>
      </w:r>
    </w:p>
    <w:p>
      <w:pPr>
        <w:spacing w:after="120"/>
        <w:jc w:val="both"/>
      </w:pPr>
      <w:r>
        <w:rPr>
          <w:rFonts w:ascii="Arial" w:cs="Arial" w:eastAsia="Arial" w:hAnsi="Arial"/>
          <w:sz w:val="24"/>
          <w:szCs w:val="24"/>
        </w:rPr>
        <w:t xml:space="preserve">2. Действие настоящего Закона распространяется на акции, находящиеся в государственной собственности, в хозяйственных товариществах и обществах.</w:t>
      </w:r>
    </w:p>
    <w:p>
      <w:pPr>
        <w:spacing w:after="120"/>
        <w:jc w:val="both"/>
      </w:pPr>
      <w:r>
        <w:rPr>
          <w:rFonts w:ascii="Arial" w:cs="Arial" w:eastAsia="Arial" w:hAnsi="Arial"/>
          <w:sz w:val="24"/>
          <w:szCs w:val="24"/>
        </w:rPr>
        <w:t xml:space="preserve">3. Особенности доверительного управления в сферах банковской, страховой и инвестиционной деятельности могут устанавливаться соответствующими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Цели доверительного управления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имущество передается в доверительное управление в целях:</w:t>
      </w:r>
    </w:p>
    <w:p>
      <w:pPr>
        <w:spacing w:after="120"/>
        <w:jc w:val="both"/>
      </w:pPr>
      <w:r>
        <w:rPr>
          <w:rFonts w:ascii="Arial" w:cs="Arial" w:eastAsia="Arial" w:hAnsi="Arial"/>
          <w:sz w:val="24"/>
          <w:szCs w:val="24"/>
        </w:rPr>
        <w:t xml:space="preserve">- увеличения доходной части и (или) сокращения расходной части республиканского бюджета;</w:t>
      </w:r>
    </w:p>
    <w:p>
      <w:pPr>
        <w:spacing w:after="120"/>
        <w:jc w:val="both"/>
      </w:pPr>
      <w:r>
        <w:rPr>
          <w:rFonts w:ascii="Arial" w:cs="Arial" w:eastAsia="Arial" w:hAnsi="Arial"/>
          <w:sz w:val="24"/>
          <w:szCs w:val="24"/>
        </w:rPr>
        <w:t xml:space="preserve">- повышения эффективности использования государственного имущества и поддержания государственного имущества в надлежащем состоянии;</w:t>
      </w:r>
    </w:p>
    <w:p>
      <w:pPr>
        <w:spacing w:after="120"/>
        <w:jc w:val="both"/>
      </w:pPr>
      <w:r>
        <w:rPr>
          <w:rFonts w:ascii="Arial" w:cs="Arial" w:eastAsia="Arial" w:hAnsi="Arial"/>
          <w:sz w:val="24"/>
          <w:szCs w:val="24"/>
        </w:rPr>
        <w:t xml:space="preserve">- сохранения и приумножения государственного имущества;</w:t>
      </w:r>
    </w:p>
    <w:p>
      <w:pPr>
        <w:spacing w:after="120"/>
        <w:jc w:val="both"/>
      </w:pPr>
      <w:r>
        <w:rPr>
          <w:rFonts w:ascii="Arial" w:cs="Arial" w:eastAsia="Arial" w:hAnsi="Arial"/>
          <w:sz w:val="24"/>
          <w:szCs w:val="24"/>
        </w:rPr>
        <w:t xml:space="preserve">- снижения издержек в деятельности по управлению государственным имуществом;</w:t>
      </w:r>
    </w:p>
    <w:p>
      <w:pPr>
        <w:spacing w:after="120"/>
        <w:jc w:val="both"/>
      </w:pPr>
      <w:r>
        <w:rPr>
          <w:rFonts w:ascii="Arial" w:cs="Arial" w:eastAsia="Arial" w:hAnsi="Arial"/>
          <w:sz w:val="24"/>
          <w:szCs w:val="24"/>
        </w:rPr>
        <w:t xml:space="preserve">- продвижения продукции на международные рынки;</w:t>
      </w:r>
    </w:p>
    <w:p>
      <w:pPr>
        <w:spacing w:after="120"/>
        <w:jc w:val="both"/>
      </w:pPr>
      <w:r>
        <w:rPr>
          <w:rFonts w:ascii="Arial" w:cs="Arial" w:eastAsia="Arial" w:hAnsi="Arial"/>
          <w:sz w:val="24"/>
          <w:szCs w:val="24"/>
        </w:rPr>
        <w:t xml:space="preserve">- внедрения новых производственных и управленческих технологий на предприятиях, в том числе международные стандарты;</w:t>
      </w:r>
    </w:p>
    <w:p>
      <w:pPr>
        <w:spacing w:after="120"/>
        <w:jc w:val="both"/>
      </w:pPr>
      <w:r>
        <w:rPr>
          <w:rFonts w:ascii="Arial" w:cs="Arial" w:eastAsia="Arial" w:hAnsi="Arial"/>
          <w:sz w:val="24"/>
          <w:szCs w:val="24"/>
        </w:rPr>
        <w:t xml:space="preserve">- участия в создании и реализации социальных проектов;</w:t>
      </w:r>
    </w:p>
    <w:p>
      <w:pPr>
        <w:spacing w:after="120"/>
        <w:jc w:val="both"/>
      </w:pPr>
      <w:r>
        <w:rPr>
          <w:rFonts w:ascii="Arial" w:cs="Arial" w:eastAsia="Arial" w:hAnsi="Arial"/>
          <w:sz w:val="24"/>
          <w:szCs w:val="24"/>
        </w:rPr>
        <w:t xml:space="preserve">- взаимодействия с потенциальными иностранными инвесторами, институтами развития и другими финансовыми организациями с целью привлечения инвестиций, формирования базы данных бизнес-проектов, потенциальных для инвестирования;</w:t>
      </w:r>
    </w:p>
    <w:p>
      <w:pPr>
        <w:spacing w:after="120"/>
        <w:jc w:val="both"/>
      </w:pPr>
      <w:r>
        <w:rPr>
          <w:rFonts w:ascii="Arial" w:cs="Arial" w:eastAsia="Arial" w:hAnsi="Arial"/>
          <w:sz w:val="24"/>
          <w:szCs w:val="24"/>
        </w:rPr>
        <w:t xml:space="preserve">- создания и реализации совместных проектов с участием частного отечественного и иностранного капитала;</w:t>
      </w:r>
    </w:p>
    <w:p>
      <w:pPr>
        <w:spacing w:after="120"/>
        <w:jc w:val="both"/>
      </w:pPr>
      <w:r>
        <w:rPr>
          <w:rFonts w:ascii="Arial" w:cs="Arial" w:eastAsia="Arial" w:hAnsi="Arial"/>
          <w:sz w:val="24"/>
          <w:szCs w:val="24"/>
        </w:rPr>
        <w:t xml:space="preserve">- разработки и реализации проектов по реабилитации и реструктуризации государственных предприятий или организации на их основе новых производств.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Законе применяются следующие понятия:</w:t>
      </w:r>
    </w:p>
    <w:p>
      <w:pPr>
        <w:spacing w:after="120"/>
        <w:jc w:val="both"/>
      </w:pPr>
      <w:r>
        <w:rPr>
          <w:rFonts w:ascii="Arial" w:cs="Arial" w:eastAsia="Arial" w:hAnsi="Arial"/>
          <w:sz w:val="24"/>
          <w:szCs w:val="24"/>
        </w:rPr>
        <w:t xml:space="preserve">- государственное имущество, передаваемое в доверительное управление - принадлежащие государству акции (доли в уставном капитале) хозяйственных товариществ и обществ;</w:t>
      </w:r>
    </w:p>
    <w:p>
      <w:pPr>
        <w:spacing w:after="120"/>
        <w:jc w:val="both"/>
      </w:pPr>
      <w:r>
        <w:rPr>
          <w:rFonts w:ascii="Arial" w:cs="Arial" w:eastAsia="Arial" w:hAnsi="Arial"/>
          <w:sz w:val="24"/>
          <w:szCs w:val="24"/>
        </w:rPr>
        <w:t xml:space="preserve">- акция - ценная бумага, удостоверяющая право ее держателя (акционера) на получение части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w:t>
      </w:r>
    </w:p>
    <w:p>
      <w:pPr>
        <w:spacing w:after="120"/>
        <w:jc w:val="both"/>
      </w:pPr>
      <w:r>
        <w:rPr>
          <w:rFonts w:ascii="Arial" w:cs="Arial" w:eastAsia="Arial" w:hAnsi="Arial"/>
          <w:sz w:val="24"/>
          <w:szCs w:val="24"/>
        </w:rPr>
        <w:t xml:space="preserve">- передача государственного имущества в доверительное управление один из методов управления государственным имуществом, представляющий собой систему отношений, при которой учредитель управления передает доверительному управляющему на определенный срок государственное имущество без передачи права собственности на это имущество, при этом последний осуществляет управление в соответствии с обязательствами, определенными в договоре доверительного управления в интересах учредителя управления;</w:t>
      </w:r>
    </w:p>
    <w:p>
      <w:pPr>
        <w:spacing w:after="120"/>
        <w:jc w:val="both"/>
      </w:pPr>
      <w:r>
        <w:rPr>
          <w:rFonts w:ascii="Arial" w:cs="Arial" w:eastAsia="Arial" w:hAnsi="Arial"/>
          <w:sz w:val="24"/>
          <w:szCs w:val="24"/>
        </w:rPr>
        <w:t xml:space="preserve">- учредитель доверительного управления - государство в лице уполномоченного государственного органа по приватизации и управлению государственным имуществом;</w:t>
      </w:r>
    </w:p>
    <w:p>
      <w:pPr>
        <w:spacing w:after="120"/>
        <w:jc w:val="both"/>
      </w:pPr>
      <w:r>
        <w:rPr>
          <w:rFonts w:ascii="Arial" w:cs="Arial" w:eastAsia="Arial" w:hAnsi="Arial"/>
          <w:sz w:val="24"/>
          <w:szCs w:val="24"/>
        </w:rPr>
        <w:t xml:space="preserve">- доверительный управляющий - физическое (индивидуальный предприниматель) или юридическое (коммерческая организация) лицо, осуществляющее доверительное управление акциями, находящимися в государственной собственности, на основании лицензий, выдаваемых уполномоченным государственным органом, регулирующим рынок ценных бумаг, и совершающее в отношении этих акций, в соответствии с договором доверительного управления, любые юридические фактические действия в интересах учредителя доверительного управления.</w:t>
      </w:r>
    </w:p>
    <w:p>
      <w:pPr>
        <w:spacing w:after="120"/>
        <w:jc w:val="both"/>
      </w:pPr>
      <w:r>
        <w:rPr>
          <w:rFonts w:ascii="Arial" w:cs="Arial" w:eastAsia="Arial" w:hAnsi="Arial"/>
          <w:sz w:val="24"/>
          <w:szCs w:val="24"/>
        </w:rPr>
        <w:t xml:space="preserve">2. Доверительным управляющим не может быть физическое лицо, признанное в установленном порядке недееспособным, государственное учреждение и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Правоотношения, связанные с управлением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Доверительный управляющий представляет бизнес-план экономического развития государственного имущества и сумму гарантийного взноса в качестве финансовой гарантии обеспечения предложений или мер по оздоровлению экономического состояния государственного имущества.</w:t>
      </w:r>
    </w:p>
    <w:p>
      <w:pPr>
        <w:spacing w:after="120"/>
        <w:jc w:val="both"/>
      </w:pPr>
      <w:r>
        <w:rPr>
          <w:rFonts w:ascii="Arial" w:cs="Arial" w:eastAsia="Arial" w:hAnsi="Arial"/>
          <w:sz w:val="24"/>
          <w:szCs w:val="24"/>
        </w:rPr>
        <w:t xml:space="preserve">2. Стоимость государственного имущества, передаваемого в доверительное управление, определяется и утверждается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Сроки передачи государственного имущества в доверительное управление оговариваются в договоре доверительного управления.</w:t>
      </w:r>
    </w:p>
    <w:p>
      <w:pPr>
        <w:spacing w:after="120"/>
        <w:jc w:val="both"/>
      </w:pPr>
      <w:r>
        <w:rPr>
          <w:rFonts w:ascii="Arial" w:cs="Arial" w:eastAsia="Arial" w:hAnsi="Arial"/>
          <w:sz w:val="24"/>
          <w:szCs w:val="24"/>
        </w:rPr>
        <w:t xml:space="preserve">В случаях, когда бизнес-план доверительного управляющего требует более продолжительного времени исполнения, срок передачи государственного имущества в управление, ранее оговоренный в договоре доверительного управления, может быть продлен путем продления действующего или заключения нового договора управления.</w:t>
      </w:r>
    </w:p>
    <w:p>
      <w:pPr>
        <w:spacing w:after="120"/>
        <w:jc w:val="both"/>
      </w:pPr>
      <w:r>
        <w:rPr>
          <w:rFonts w:ascii="Arial" w:cs="Arial" w:eastAsia="Arial" w:hAnsi="Arial"/>
          <w:sz w:val="24"/>
          <w:szCs w:val="24"/>
        </w:rPr>
        <w:t xml:space="preserve">3. Доверительный управляющий государственным имуществом при осуществлении доверительного управления обязан соблюдать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Подготовка и проведение конкурса по выбору доверительного управляющего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передаче государственного имущества в доверительное управление принимает учредитель доверительного управления.</w:t>
      </w:r>
    </w:p>
    <w:p>
      <w:pPr>
        <w:spacing w:after="120"/>
        <w:jc w:val="both"/>
      </w:pPr>
      <w:r>
        <w:rPr>
          <w:rFonts w:ascii="Arial" w:cs="Arial" w:eastAsia="Arial" w:hAnsi="Arial"/>
          <w:sz w:val="24"/>
          <w:szCs w:val="24"/>
        </w:rPr>
        <w:t xml:space="preserve">Передача государственного имущества, относящегося к стратегическим объектам, в доверительное управление осуществляется с согласия Жогорку Кенеша Кыргызской Республики.</w:t>
      </w:r>
    </w:p>
    <w:p>
      <w:pPr>
        <w:spacing w:after="120"/>
        <w:jc w:val="both"/>
      </w:pPr>
      <w:r>
        <w:rPr>
          <w:rFonts w:ascii="Arial" w:cs="Arial" w:eastAsia="Arial" w:hAnsi="Arial"/>
          <w:sz w:val="24"/>
          <w:szCs w:val="24"/>
        </w:rPr>
        <w:t xml:space="preserve">2. Отбор управляющего государственным имуществом производится на конкурсной основе. Организатором конкурса выступает учредитель управления, который определяет дату, место и порядок проведения конкурса, обеспечивает своевременную публикацию информационного сообщения о проведении конкурса.</w:t>
      </w:r>
    </w:p>
    <w:p>
      <w:pPr>
        <w:spacing w:after="120"/>
        <w:jc w:val="both"/>
      </w:pPr>
      <w:r>
        <w:rPr>
          <w:rFonts w:ascii="Arial" w:cs="Arial" w:eastAsia="Arial" w:hAnsi="Arial"/>
          <w:sz w:val="24"/>
          <w:szCs w:val="24"/>
        </w:rPr>
        <w:t xml:space="preserve">Условия конкурса определяются учредителем управления и должны быть утверждены соответствующим решением учредителя управления.</w:t>
      </w:r>
    </w:p>
    <w:p>
      <w:pPr>
        <w:spacing w:after="120"/>
        <w:jc w:val="both"/>
      </w:pPr>
      <w:r>
        <w:rPr>
          <w:rFonts w:ascii="Arial" w:cs="Arial" w:eastAsia="Arial" w:hAnsi="Arial"/>
          <w:sz w:val="24"/>
          <w:szCs w:val="24"/>
        </w:rPr>
        <w:t xml:space="preserve">3. Для подготовки и проведения конкурса по выбору управляющего государственным имуществом учредитель управления формирует конкурсную комиссию.</w:t>
      </w:r>
    </w:p>
    <w:p>
      <w:pPr>
        <w:spacing w:after="120"/>
        <w:jc w:val="both"/>
      </w:pPr>
      <w:r>
        <w:rPr>
          <w:rFonts w:ascii="Arial" w:cs="Arial" w:eastAsia="Arial" w:hAnsi="Arial"/>
          <w:sz w:val="24"/>
          <w:szCs w:val="24"/>
        </w:rPr>
        <w:t xml:space="preserve">Конкурсная комиссия формируется из представителей уполномоченного государственного органа по приватизации и управлению государственным имуществом, заинтересованных министерств и ведомств, а также экспертов, привлекаемых в случае необходимости.</w:t>
      </w:r>
    </w:p>
    <w:p>
      <w:pPr>
        <w:spacing w:after="120"/>
        <w:jc w:val="both"/>
      </w:pPr>
      <w:r>
        <w:rPr>
          <w:rFonts w:ascii="Arial" w:cs="Arial" w:eastAsia="Arial" w:hAnsi="Arial"/>
          <w:sz w:val="24"/>
          <w:szCs w:val="24"/>
        </w:rPr>
        <w:t xml:space="preserve">Председателем конкурсной комиссии назначается представитель уполномоченного государственного органа по приватизации и управлению государственным имуществом. Число членов конкурсной комиссии должно быть не менее 5 человек.</w:t>
      </w:r>
    </w:p>
    <w:p>
      <w:pPr>
        <w:spacing w:after="120"/>
        <w:jc w:val="both"/>
      </w:pPr>
      <w:r>
        <w:rPr>
          <w:rFonts w:ascii="Arial" w:cs="Arial" w:eastAsia="Arial" w:hAnsi="Arial"/>
          <w:sz w:val="24"/>
          <w:szCs w:val="24"/>
        </w:rPr>
        <w:t xml:space="preserve">4. Решения конкурсной комиссии принимаются простым большинством голосов присутствующих на заседании членов комиссии. При голосовании каждый член комиссии имеет один голос. Комиссия правомочна решать вопросы, отнесенные к ее компетенции, если на заседании присутствуют не менее половины ее членов. При равенстве голосов комиссия принимает решение, за которое голосовал председатель.</w:t>
      </w:r>
    </w:p>
    <w:p>
      <w:pPr>
        <w:spacing w:after="120"/>
        <w:jc w:val="both"/>
      </w:pPr>
      <w:r>
        <w:rPr>
          <w:rFonts w:ascii="Arial" w:cs="Arial" w:eastAsia="Arial" w:hAnsi="Arial"/>
          <w:sz w:val="24"/>
          <w:szCs w:val="24"/>
        </w:rPr>
        <w:t xml:space="preserve">5. Информационное сообщение о проведении конкурса должно быть опубликовано в средствах массовой информации не менее чем за 30 дней до даты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Условия и порядок подписания договора доверительного управления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Правоотношения, связанные с управлением государственным имуществом, возникают на основании договора передачи права управления государственным имуществом (далее - договор доверительного управления), заключаемого между доверительным управляющим и учредителем доверительного управления.</w:t>
      </w:r>
    </w:p>
    <w:p>
      <w:pPr>
        <w:spacing w:after="120"/>
        <w:jc w:val="both"/>
      </w:pPr>
      <w:r>
        <w:rPr>
          <w:rFonts w:ascii="Arial" w:cs="Arial" w:eastAsia="Arial" w:hAnsi="Arial"/>
          <w:sz w:val="24"/>
          <w:szCs w:val="24"/>
        </w:rPr>
        <w:t xml:space="preserve">2. Условия передачи государственного имущества в доверительное управление, права и обязанности сторон, обязательства, принимаемые на себя управляющим, и условия управления государственным имуществом устанавливаются договором доверительного управления.</w:t>
      </w:r>
    </w:p>
    <w:p>
      <w:pPr>
        <w:spacing w:after="120"/>
        <w:jc w:val="both"/>
      </w:pPr>
      <w:r>
        <w:rPr>
          <w:rFonts w:ascii="Arial" w:cs="Arial" w:eastAsia="Arial" w:hAnsi="Arial"/>
          <w:sz w:val="24"/>
          <w:szCs w:val="24"/>
        </w:rPr>
        <w:t xml:space="preserve">3. Предметом договора доверительного управления является государственное имущество, передаваемое в управление как существующее на момент заключения договора, так и такое, которое может существовать в будущем, в том числе созданное и приобретенное управляющим на основаниях, вытекающих из договора доверительного управления, а также связанные с ним имущественные и неимущественные права.</w:t>
      </w:r>
    </w:p>
    <w:p>
      <w:pPr>
        <w:spacing w:after="120"/>
        <w:jc w:val="both"/>
      </w:pPr>
      <w:r>
        <w:rPr>
          <w:rFonts w:ascii="Arial" w:cs="Arial" w:eastAsia="Arial" w:hAnsi="Arial"/>
          <w:sz w:val="24"/>
          <w:szCs w:val="24"/>
        </w:rPr>
        <w:t xml:space="preserve">4. Доверительный управляющий управляет государственным имуществом в интересах учредителя управления и в соответствии с согласованным сторонами бизнес-планом.</w:t>
      </w:r>
    </w:p>
    <w:p>
      <w:pPr>
        <w:spacing w:after="120"/>
        <w:jc w:val="both"/>
      </w:pPr>
      <w:r>
        <w:rPr>
          <w:rFonts w:ascii="Arial" w:cs="Arial" w:eastAsia="Arial" w:hAnsi="Arial"/>
          <w:sz w:val="24"/>
          <w:szCs w:val="24"/>
        </w:rPr>
        <w:t xml:space="preserve">5. Вступление доверительного управляющего в управление государственным имуществом, так же как и срок исчисления договора доверительного управления, определяется с момента вступления в силу договора доверительного управления, если иное не предусмотрено его условиями.</w:t>
      </w:r>
    </w:p>
    <w:p>
      <w:pPr>
        <w:spacing w:after="120"/>
        <w:jc w:val="both"/>
      </w:pPr>
      <w:r>
        <w:rPr>
          <w:rFonts w:ascii="Arial" w:cs="Arial" w:eastAsia="Arial" w:hAnsi="Arial"/>
          <w:sz w:val="24"/>
          <w:szCs w:val="24"/>
        </w:rPr>
        <w:t xml:space="preserve">Договор доверительного управления должен быть заключен с победителем конкурса после утверждения протокола об итогах конкурса.</w:t>
      </w:r>
    </w:p>
    <w:p>
      <w:pPr>
        <w:spacing w:after="120"/>
        <w:jc w:val="both"/>
      </w:pPr>
      <w:r>
        <w:rPr>
          <w:rFonts w:ascii="Arial" w:cs="Arial" w:eastAsia="Arial" w:hAnsi="Arial"/>
          <w:sz w:val="24"/>
          <w:szCs w:val="24"/>
        </w:rPr>
        <w:t xml:space="preserve">6. В 10-дневный срок с момента заключения договора доверительного управления учредитель управления направляет реестродержателю эмитента информацию о передаче государственного имущества в доверительное управление.</w:t>
      </w:r>
    </w:p>
    <w:p>
      <w:pPr>
        <w:spacing w:after="120"/>
        <w:jc w:val="both"/>
      </w:pPr>
      <w:r>
        <w:rPr>
          <w:rFonts w:ascii="Arial" w:cs="Arial" w:eastAsia="Arial" w:hAnsi="Arial"/>
          <w:sz w:val="24"/>
          <w:szCs w:val="24"/>
        </w:rPr>
        <w:t xml:space="preserve">7. Запрещается передача права собственности на государственный пакет акций от государства к доверительному управляющему после окончания договора доверительного управления государственным имуществом.</w:t>
      </w:r>
    </w:p>
    <w:p>
      <w:pPr>
        <w:spacing w:after="120"/>
        <w:jc w:val="both"/>
      </w:pPr>
      <w:r>
        <w:rPr>
          <w:rFonts w:ascii="Arial" w:cs="Arial" w:eastAsia="Arial" w:hAnsi="Arial"/>
          <w:sz w:val="24"/>
          <w:szCs w:val="24"/>
        </w:rPr>
        <w:t xml:space="preserve">8. В договоре доверительного управления должны быть указаны:</w:t>
      </w:r>
    </w:p>
    <w:p>
      <w:pPr>
        <w:spacing w:after="120"/>
        <w:jc w:val="both"/>
      </w:pPr>
      <w:r>
        <w:rPr>
          <w:rFonts w:ascii="Arial" w:cs="Arial" w:eastAsia="Arial" w:hAnsi="Arial"/>
          <w:sz w:val="24"/>
          <w:szCs w:val="24"/>
        </w:rPr>
        <w:t xml:space="preserve">- вид, количество акций и размер госпакета акций, передаваемых в доверительное управление;</w:t>
      </w:r>
    </w:p>
    <w:p>
      <w:pPr>
        <w:spacing w:after="120"/>
        <w:jc w:val="both"/>
      </w:pPr>
      <w:r>
        <w:rPr>
          <w:rFonts w:ascii="Arial" w:cs="Arial" w:eastAsia="Arial" w:hAnsi="Arial"/>
          <w:sz w:val="24"/>
          <w:szCs w:val="24"/>
        </w:rPr>
        <w:t xml:space="preserve">- наименование учредителя доверительного управления;</w:t>
      </w:r>
    </w:p>
    <w:p>
      <w:pPr>
        <w:spacing w:after="120"/>
        <w:jc w:val="both"/>
      </w:pPr>
      <w:r>
        <w:rPr>
          <w:rFonts w:ascii="Arial" w:cs="Arial" w:eastAsia="Arial" w:hAnsi="Arial"/>
          <w:sz w:val="24"/>
          <w:szCs w:val="24"/>
        </w:rPr>
        <w:t xml:space="preserve">- наименование или имя доверительного управляющего, лицензия, выданная уполномоченным государственным органом Кыргызской Республики, регулирующим рынок ценных бумаг;</w:t>
      </w:r>
    </w:p>
    <w:p>
      <w:pPr>
        <w:spacing w:after="120"/>
        <w:jc w:val="both"/>
      </w:pPr>
      <w:r>
        <w:rPr>
          <w:rFonts w:ascii="Arial" w:cs="Arial" w:eastAsia="Arial" w:hAnsi="Arial"/>
          <w:sz w:val="24"/>
          <w:szCs w:val="24"/>
        </w:rPr>
        <w:t xml:space="preserve">- размер и форма вознаграждения управляющему (в том числе в виде акций, полученной прибыли, финансовых средств), если договор не предусматривает, что доверительное управление осуществляется безвозмездно;</w:t>
      </w:r>
    </w:p>
    <w:p>
      <w:pPr>
        <w:spacing w:after="120"/>
        <w:jc w:val="both"/>
      </w:pPr>
      <w:r>
        <w:rPr>
          <w:rFonts w:ascii="Arial" w:cs="Arial" w:eastAsia="Arial" w:hAnsi="Arial"/>
          <w:sz w:val="24"/>
          <w:szCs w:val="24"/>
        </w:rPr>
        <w:t xml:space="preserve">- сроки и порядок предоставления доверительным управляющим отчета о своей деятельности учредителю доверительного управления;</w:t>
      </w:r>
    </w:p>
    <w:p>
      <w:pPr>
        <w:spacing w:after="120"/>
        <w:jc w:val="both"/>
      </w:pPr>
      <w:r>
        <w:rPr>
          <w:rFonts w:ascii="Arial" w:cs="Arial" w:eastAsia="Arial" w:hAnsi="Arial"/>
          <w:sz w:val="24"/>
          <w:szCs w:val="24"/>
        </w:rPr>
        <w:t xml:space="preserve">- срок действия договора;</w:t>
      </w:r>
    </w:p>
    <w:p>
      <w:pPr>
        <w:spacing w:after="120"/>
        <w:jc w:val="both"/>
      </w:pPr>
      <w:r>
        <w:rPr>
          <w:rFonts w:ascii="Arial" w:cs="Arial" w:eastAsia="Arial" w:hAnsi="Arial"/>
          <w:sz w:val="24"/>
          <w:szCs w:val="24"/>
        </w:rPr>
        <w:t xml:space="preserve">- права и обязанности учредителя доверительного управления и управляющего доверительного управления;</w:t>
      </w:r>
    </w:p>
    <w:p>
      <w:pPr>
        <w:spacing w:after="120"/>
        <w:jc w:val="both"/>
      </w:pPr>
      <w:r>
        <w:rPr>
          <w:rFonts w:ascii="Arial" w:cs="Arial" w:eastAsia="Arial" w:hAnsi="Arial"/>
          <w:sz w:val="24"/>
          <w:szCs w:val="24"/>
        </w:rPr>
        <w:t xml:space="preserve">- условия пролонгации и расторжения договора;</w:t>
      </w:r>
    </w:p>
    <w:p>
      <w:pPr>
        <w:spacing w:after="120"/>
        <w:jc w:val="both"/>
      </w:pPr>
      <w:r>
        <w:rPr>
          <w:rFonts w:ascii="Arial" w:cs="Arial" w:eastAsia="Arial" w:hAnsi="Arial"/>
          <w:sz w:val="24"/>
          <w:szCs w:val="24"/>
        </w:rPr>
        <w:t xml:space="preserve">- ответственность управляющего доверительным управлением в случае нарушения условий;</w:t>
      </w:r>
    </w:p>
    <w:p>
      <w:pPr>
        <w:spacing w:after="120"/>
        <w:jc w:val="both"/>
      </w:pPr>
      <w:r>
        <w:rPr>
          <w:rFonts w:ascii="Arial" w:cs="Arial" w:eastAsia="Arial" w:hAnsi="Arial"/>
          <w:sz w:val="24"/>
          <w:szCs w:val="24"/>
        </w:rPr>
        <w:t xml:space="preserve">- другие условия по усмотрению сторон.</w:t>
      </w:r>
    </w:p>
    <w:p>
      <w:pPr>
        <w:spacing w:after="120"/>
        <w:jc w:val="both"/>
      </w:pPr>
      <w:r>
        <w:rPr>
          <w:rFonts w:ascii="Arial" w:cs="Arial" w:eastAsia="Arial" w:hAnsi="Arial"/>
          <w:sz w:val="24"/>
          <w:szCs w:val="24"/>
        </w:rPr>
        <w:t xml:space="preserve">Без согласования этих условий договор считается незаключенным.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Гарантийный взнос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 гарантийного взноса составляет 10 процентов от стоимости государственного имущества, передаваемого в управление.</w:t>
      </w:r>
    </w:p>
    <w:p>
      <w:pPr>
        <w:spacing w:after="120"/>
        <w:jc w:val="both"/>
      </w:pPr>
      <w:r>
        <w:rPr>
          <w:rFonts w:ascii="Arial" w:cs="Arial" w:eastAsia="Arial" w:hAnsi="Arial"/>
          <w:sz w:val="24"/>
          <w:szCs w:val="24"/>
        </w:rPr>
        <w:t xml:space="preserve">2. Гарантийный взнос подлежит возврату в случаях:</w:t>
      </w:r>
    </w:p>
    <w:p>
      <w:pPr>
        <w:spacing w:after="120"/>
        <w:jc w:val="both"/>
      </w:pPr>
      <w:r>
        <w:rPr>
          <w:rFonts w:ascii="Arial" w:cs="Arial" w:eastAsia="Arial" w:hAnsi="Arial"/>
          <w:sz w:val="24"/>
          <w:szCs w:val="24"/>
        </w:rPr>
        <w:t xml:space="preserve">- если участник конкурса не был признан победителем конкурса (срок возврата гарантийного взноса - в течение 10 банковских дней с момента утверждения учредителем управления протокола об итогах конкурса);</w:t>
      </w:r>
    </w:p>
    <w:p>
      <w:pPr>
        <w:spacing w:after="120"/>
        <w:jc w:val="both"/>
      </w:pPr>
      <w:r>
        <w:rPr>
          <w:rFonts w:ascii="Arial" w:cs="Arial" w:eastAsia="Arial" w:hAnsi="Arial"/>
          <w:sz w:val="24"/>
          <w:szCs w:val="24"/>
        </w:rPr>
        <w:t xml:space="preserve">- если конкурс признан несостоявшимся (срок возврата гарантийного взноса - в течение 10 банковских дней с момента утверждения учредителем управления протокола об итогах конкурса);</w:t>
      </w:r>
    </w:p>
    <w:p>
      <w:pPr>
        <w:spacing w:after="120"/>
        <w:jc w:val="both"/>
      </w:pPr>
      <w:r>
        <w:rPr>
          <w:rFonts w:ascii="Arial" w:cs="Arial" w:eastAsia="Arial" w:hAnsi="Arial"/>
          <w:sz w:val="24"/>
          <w:szCs w:val="24"/>
        </w:rPr>
        <w:t xml:space="preserve">- если претендентом отозвана зарегистрированная заявка (срок возврата гарантийного взноса - в течение 10 банковских дней с момента получения конкурсной комиссией уведомления об отзыве заявки).</w:t>
      </w:r>
    </w:p>
    <w:p>
      <w:pPr>
        <w:spacing w:after="120"/>
        <w:jc w:val="both"/>
      </w:pPr>
      <w:r>
        <w:rPr>
          <w:rFonts w:ascii="Arial" w:cs="Arial" w:eastAsia="Arial" w:hAnsi="Arial"/>
          <w:sz w:val="24"/>
          <w:szCs w:val="24"/>
        </w:rPr>
        <w:t xml:space="preserve">Гарантийный взнос возвращается управляющему при условии выполнения обязательств по договору управления. Сроки и условия возврата гарантийного взноса оговариваются в договоре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Условия участия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 является открытым.</w:t>
      </w:r>
    </w:p>
    <w:p>
      <w:pPr>
        <w:spacing w:after="120"/>
        <w:jc w:val="both"/>
      </w:pPr>
      <w:r>
        <w:rPr>
          <w:rFonts w:ascii="Arial" w:cs="Arial" w:eastAsia="Arial" w:hAnsi="Arial"/>
          <w:sz w:val="24"/>
          <w:szCs w:val="24"/>
        </w:rPr>
        <w:t xml:space="preserve">2. Для участия в конкурсе претенденты представляют в адрес конкурсной комиссии следующие документы:</w:t>
      </w:r>
    </w:p>
    <w:p>
      <w:pPr>
        <w:spacing w:after="120"/>
        <w:jc w:val="both"/>
      </w:pPr>
      <w:r>
        <w:rPr>
          <w:rFonts w:ascii="Arial" w:cs="Arial" w:eastAsia="Arial" w:hAnsi="Arial"/>
          <w:sz w:val="24"/>
          <w:szCs w:val="24"/>
        </w:rPr>
        <w:t xml:space="preserve">- заявление установленного образца;</w:t>
      </w:r>
    </w:p>
    <w:p>
      <w:pPr>
        <w:spacing w:after="120"/>
        <w:jc w:val="both"/>
      </w:pPr>
      <w:r>
        <w:rPr>
          <w:rFonts w:ascii="Arial" w:cs="Arial" w:eastAsia="Arial" w:hAnsi="Arial"/>
          <w:sz w:val="24"/>
          <w:szCs w:val="24"/>
        </w:rPr>
        <w:t xml:space="preserve">- анкета установленного образца;</w:t>
      </w:r>
    </w:p>
    <w:p>
      <w:pPr>
        <w:spacing w:after="120"/>
        <w:jc w:val="both"/>
      </w:pPr>
      <w:r>
        <w:rPr>
          <w:rFonts w:ascii="Arial" w:cs="Arial" w:eastAsia="Arial" w:hAnsi="Arial"/>
          <w:sz w:val="24"/>
          <w:szCs w:val="24"/>
        </w:rPr>
        <w:t xml:space="preserve">- бизнес-план экономического развития государственного имущества;</w:t>
      </w:r>
    </w:p>
    <w:p>
      <w:pPr>
        <w:spacing w:after="120"/>
        <w:jc w:val="both"/>
      </w:pPr>
      <w:r>
        <w:rPr>
          <w:rFonts w:ascii="Arial" w:cs="Arial" w:eastAsia="Arial" w:hAnsi="Arial"/>
          <w:sz w:val="24"/>
          <w:szCs w:val="24"/>
        </w:rPr>
        <w:t xml:space="preserve">- копия платежного поручения с отметкой банка об исполнении, подтверждающая внесение гарантийного взноса;</w:t>
      </w:r>
    </w:p>
    <w:p>
      <w:pPr>
        <w:spacing w:after="120"/>
        <w:jc w:val="both"/>
      </w:pPr>
      <w:r>
        <w:rPr>
          <w:rFonts w:ascii="Arial" w:cs="Arial" w:eastAsia="Arial" w:hAnsi="Arial"/>
          <w:sz w:val="24"/>
          <w:szCs w:val="24"/>
        </w:rPr>
        <w:t xml:space="preserve">- копия лицензии на право осуществления деятельности по доверительному управлению ценными бумагами;</w:t>
      </w:r>
    </w:p>
    <w:p>
      <w:pPr>
        <w:spacing w:after="120"/>
        <w:jc w:val="both"/>
      </w:pPr>
      <w:r>
        <w:rPr>
          <w:rFonts w:ascii="Arial" w:cs="Arial" w:eastAsia="Arial" w:hAnsi="Arial"/>
          <w:sz w:val="24"/>
          <w:szCs w:val="24"/>
        </w:rPr>
        <w:t xml:space="preserve">- в установленных законодательством Кыргызской Республики случаях согласие государственного антимонопольного органа (его территориального органа);</w:t>
      </w:r>
    </w:p>
    <w:p>
      <w:pPr>
        <w:spacing w:after="120"/>
        <w:jc w:val="both"/>
      </w:pPr>
      <w:r>
        <w:rPr>
          <w:rFonts w:ascii="Arial" w:cs="Arial" w:eastAsia="Arial" w:hAnsi="Arial"/>
          <w:sz w:val="24"/>
          <w:szCs w:val="24"/>
        </w:rPr>
        <w:t xml:space="preserve">- при необходимости другие документы, прилагаемые к заявке.</w:t>
      </w:r>
    </w:p>
    <w:p>
      <w:pPr>
        <w:spacing w:after="120"/>
        <w:jc w:val="both"/>
      </w:pPr>
      <w:r>
        <w:rPr>
          <w:rFonts w:ascii="Arial" w:cs="Arial" w:eastAsia="Arial" w:hAnsi="Arial"/>
          <w:sz w:val="24"/>
          <w:szCs w:val="24"/>
        </w:rPr>
        <w:t xml:space="preserve">Для установления соответствия представленных документов требованиям законодательства и условиям конкурса комиссия вправе при необходимости запросить дополнительные сведения, а также направить представленные документы на экспертизу.</w:t>
      </w:r>
    </w:p>
    <w:p>
      <w:pPr>
        <w:spacing w:after="120"/>
        <w:jc w:val="both"/>
      </w:pPr>
      <w:r>
        <w:rPr>
          <w:rFonts w:ascii="Arial" w:cs="Arial" w:eastAsia="Arial" w:hAnsi="Arial"/>
          <w:sz w:val="24"/>
          <w:szCs w:val="24"/>
        </w:rPr>
        <w:t xml:space="preserve">Отсутствие какого-либо документа, укачанного в информационном сообщении, является основанием для отказа в допуске к участию в конкурсе.</w:t>
      </w:r>
    </w:p>
    <w:p>
      <w:pPr>
        <w:spacing w:after="120"/>
        <w:jc w:val="both"/>
      </w:pPr>
      <w:r>
        <w:rPr>
          <w:rFonts w:ascii="Arial" w:cs="Arial" w:eastAsia="Arial" w:hAnsi="Arial"/>
          <w:sz w:val="24"/>
          <w:szCs w:val="24"/>
        </w:rPr>
        <w:t xml:space="preserve">3. Конкурс признается состоявшимся, если количество участников оказалось не менее двух.</w:t>
      </w:r>
    </w:p>
    <w:p>
      <w:pPr>
        <w:spacing w:after="120"/>
        <w:jc w:val="both"/>
      </w:pPr>
      <w:r>
        <w:rPr>
          <w:rFonts w:ascii="Arial" w:cs="Arial" w:eastAsia="Arial" w:hAnsi="Arial"/>
          <w:sz w:val="24"/>
          <w:szCs w:val="24"/>
        </w:rPr>
        <w:t xml:space="preserve">4. Вся информация об участнике конкурса является конфиденциальной до момента заседания конкурсной комиссии.</w:t>
      </w:r>
    </w:p>
    <w:p>
      <w:pPr>
        <w:spacing w:after="120"/>
        <w:jc w:val="both"/>
      </w:pPr>
      <w:r>
        <w:rPr>
          <w:rFonts w:ascii="Arial" w:cs="Arial" w:eastAsia="Arial" w:hAnsi="Arial"/>
          <w:sz w:val="24"/>
          <w:szCs w:val="24"/>
        </w:rPr>
        <w:t xml:space="preserve">5. Победителем конкурса признается участник, предложивший наилучшие условия управления государственным имуществом, отраженные в бизнес-плане экономического развития государственного имущества.</w:t>
      </w:r>
    </w:p>
    <w:p>
      <w:pPr>
        <w:spacing w:after="120"/>
        <w:jc w:val="both"/>
      </w:pPr>
      <w:r>
        <w:rPr>
          <w:rFonts w:ascii="Arial" w:cs="Arial" w:eastAsia="Arial" w:hAnsi="Arial"/>
          <w:sz w:val="24"/>
          <w:szCs w:val="24"/>
        </w:rPr>
        <w:t xml:space="preserve">6. По окончании заседания конкурсной комиссии составляется протокол, в котором указываются:</w:t>
      </w:r>
    </w:p>
    <w:p>
      <w:pPr>
        <w:spacing w:after="120"/>
        <w:jc w:val="both"/>
      </w:pPr>
      <w:r>
        <w:rPr>
          <w:rFonts w:ascii="Arial" w:cs="Arial" w:eastAsia="Arial" w:hAnsi="Arial"/>
          <w:sz w:val="24"/>
          <w:szCs w:val="24"/>
        </w:rPr>
        <w:t xml:space="preserve">- состав конкурсной комиссии;</w:t>
      </w:r>
    </w:p>
    <w:p>
      <w:pPr>
        <w:spacing w:after="120"/>
        <w:jc w:val="both"/>
      </w:pPr>
      <w:r>
        <w:rPr>
          <w:rFonts w:ascii="Arial" w:cs="Arial" w:eastAsia="Arial" w:hAnsi="Arial"/>
          <w:sz w:val="24"/>
          <w:szCs w:val="24"/>
        </w:rPr>
        <w:t xml:space="preserve">- сведения об участниках конкурса;</w:t>
      </w:r>
    </w:p>
    <w:p>
      <w:pPr>
        <w:spacing w:after="120"/>
        <w:jc w:val="both"/>
      </w:pPr>
      <w:r>
        <w:rPr>
          <w:rFonts w:ascii="Arial" w:cs="Arial" w:eastAsia="Arial" w:hAnsi="Arial"/>
          <w:sz w:val="24"/>
          <w:szCs w:val="24"/>
        </w:rPr>
        <w:t xml:space="preserve">- итоги конкурса.</w:t>
      </w:r>
    </w:p>
    <w:p>
      <w:pPr>
        <w:spacing w:after="120"/>
        <w:jc w:val="both"/>
      </w:pPr>
      <w:r>
        <w:rPr>
          <w:rFonts w:ascii="Arial" w:cs="Arial" w:eastAsia="Arial" w:hAnsi="Arial"/>
          <w:sz w:val="24"/>
          <w:szCs w:val="24"/>
        </w:rPr>
        <w:t xml:space="preserve">Протокол подписывается присутствующими на заседании членами конкурсной комиссии.</w:t>
      </w:r>
    </w:p>
    <w:p>
      <w:pPr>
        <w:spacing w:after="120"/>
        <w:jc w:val="both"/>
      </w:pPr>
      <w:r>
        <w:rPr>
          <w:rFonts w:ascii="Arial" w:cs="Arial" w:eastAsia="Arial" w:hAnsi="Arial"/>
          <w:sz w:val="24"/>
          <w:szCs w:val="24"/>
        </w:rPr>
        <w:t xml:space="preserve">Протокол об итогах конкурса утверждается учредителем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Опубликование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Учредитель управления должен в месячный срок со дня заключения договора о доверительном управлении государственного имущества опубликовать в средствах массовой информации информацию о передаче государственного имущества в доверительное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Вознаграждение доверительного управляющего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им при доверительном управлении государственным имуществом, за счет доходов от использования этого имущества, но не более 20 процентов от доходов за соответствующий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Права учредителя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Учредитель управления вправе проверить выполнение управляющим договора управления, получить все документы и сведения, представленные им в соответствии с законодательством Кыргызской Республики государственным органам в пределах их полномочий.</w:t>
      </w:r>
    </w:p>
    <w:p>
      <w:pPr>
        <w:spacing w:after="120"/>
        <w:jc w:val="both"/>
      </w:pPr>
      <w:r>
        <w:rPr>
          <w:rFonts w:ascii="Arial" w:cs="Arial" w:eastAsia="Arial" w:hAnsi="Arial"/>
          <w:sz w:val="24"/>
          <w:szCs w:val="24"/>
        </w:rPr>
        <w:t xml:space="preserve">2. Учредитель управления вправе:</w:t>
      </w:r>
    </w:p>
    <w:p>
      <w:pPr>
        <w:spacing w:after="120"/>
        <w:jc w:val="both"/>
      </w:pPr>
      <w:r>
        <w:rPr>
          <w:rFonts w:ascii="Arial" w:cs="Arial" w:eastAsia="Arial" w:hAnsi="Arial"/>
          <w:sz w:val="24"/>
          <w:szCs w:val="24"/>
        </w:rPr>
        <w:t xml:space="preserve">- осуществлять контроль за реализацией полномочий управляющего на общем собрании акционеров;</w:t>
      </w:r>
    </w:p>
    <w:p>
      <w:pPr>
        <w:spacing w:after="120"/>
        <w:jc w:val="both"/>
      </w:pPr>
      <w:r>
        <w:rPr>
          <w:rFonts w:ascii="Arial" w:cs="Arial" w:eastAsia="Arial" w:hAnsi="Arial"/>
          <w:sz w:val="24"/>
          <w:szCs w:val="24"/>
        </w:rPr>
        <w:t xml:space="preserve">- ограничить круг вопросов, по которым у управляющего наступает право голосования государственным пакетом акций.</w:t>
      </w:r>
    </w:p>
    <w:p>
      <w:pPr>
        <w:spacing w:after="120"/>
        <w:jc w:val="both"/>
      </w:pPr>
      <w:r>
        <w:rPr>
          <w:rFonts w:ascii="Arial" w:cs="Arial" w:eastAsia="Arial" w:hAnsi="Arial"/>
          <w:sz w:val="24"/>
          <w:szCs w:val="24"/>
        </w:rPr>
        <w:t xml:space="preserve">3. Права учредителя управления оговариваются в договоре доверительного управления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Функции и обязанности доверительного управляющего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Доверительный управляющий государственным пакетом акций представляет интересы учредителя управления путем осуществления своего права акционера - владельца акций, переданных ему в управление,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2. В обязанности доверительного управляющего входят:</w:t>
      </w:r>
    </w:p>
    <w:p>
      <w:pPr>
        <w:spacing w:after="120"/>
        <w:jc w:val="both"/>
      </w:pPr>
      <w:r>
        <w:rPr>
          <w:rFonts w:ascii="Arial" w:cs="Arial" w:eastAsia="Arial" w:hAnsi="Arial"/>
          <w:sz w:val="24"/>
          <w:szCs w:val="24"/>
        </w:rPr>
        <w:t xml:space="preserve">- повышение эффективности хозяйственной деятельности предприятия;</w:t>
      </w:r>
    </w:p>
    <w:p>
      <w:pPr>
        <w:spacing w:after="120"/>
        <w:jc w:val="both"/>
      </w:pPr>
      <w:r>
        <w:rPr>
          <w:rFonts w:ascii="Arial" w:cs="Arial" w:eastAsia="Arial" w:hAnsi="Arial"/>
          <w:sz w:val="24"/>
          <w:szCs w:val="24"/>
        </w:rPr>
        <w:t xml:space="preserve">- обеспечение получения предприятием прибыли, необходимой для его развития;</w:t>
      </w:r>
    </w:p>
    <w:p>
      <w:pPr>
        <w:spacing w:after="120"/>
        <w:jc w:val="both"/>
      </w:pPr>
      <w:r>
        <w:rPr>
          <w:rFonts w:ascii="Arial" w:cs="Arial" w:eastAsia="Arial" w:hAnsi="Arial"/>
          <w:sz w:val="24"/>
          <w:szCs w:val="24"/>
        </w:rPr>
        <w:t xml:space="preserve">- подготовка отчетов для сдачи полугодовой и годовой бухгалтерской отчетности, представление учредителю управления по указанному в договоре адресу ежеквартальных и ежегодных отчетов о своей деятельности по форме, установленной учредителем управления;</w:t>
      </w:r>
    </w:p>
    <w:p>
      <w:pPr>
        <w:spacing w:after="120"/>
        <w:jc w:val="both"/>
      </w:pPr>
      <w:r>
        <w:rPr>
          <w:rFonts w:ascii="Arial" w:cs="Arial" w:eastAsia="Arial" w:hAnsi="Arial"/>
          <w:sz w:val="24"/>
          <w:szCs w:val="24"/>
        </w:rPr>
        <w:t xml:space="preserve">- представление любых документов и сведений о своей деятельности в качестве доверительного управляющего не позднее 15 дней с даты получения запроса учредителя управления и (или) уполномоченных им органов;</w:t>
      </w:r>
    </w:p>
    <w:p>
      <w:pPr>
        <w:spacing w:after="120"/>
        <w:jc w:val="both"/>
      </w:pPr>
      <w:r>
        <w:rPr>
          <w:rFonts w:ascii="Arial" w:cs="Arial" w:eastAsia="Arial" w:hAnsi="Arial"/>
          <w:sz w:val="24"/>
          <w:szCs w:val="24"/>
        </w:rPr>
        <w:t xml:space="preserve">- в 6-месячный срок принятие мер к поэтапной ликвидации и недопущению в дальнейшем возникновения задолженности акционерного общества перед бюджетами всех уровней, государственными внебюджетными фондами, по выплате заработной платы и иным платежам.</w:t>
      </w:r>
    </w:p>
    <w:p>
      <w:pPr>
        <w:spacing w:after="120"/>
        <w:jc w:val="both"/>
      </w:pPr>
      <w:r>
        <w:rPr>
          <w:rFonts w:ascii="Arial" w:cs="Arial" w:eastAsia="Arial" w:hAnsi="Arial"/>
          <w:sz w:val="24"/>
          <w:szCs w:val="24"/>
        </w:rPr>
        <w:t xml:space="preserve">3. Возмещение расходов доверительного управляющего по управлению акциями в соответствии с договором осуществляется в пределах имеющихся дивидендов по акциям в сроки, предусмотренные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Прекращение договора доверительного управления государственным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доверительного управления государственным имуществом может быть прекращен по следующим причинам:</w:t>
      </w:r>
    </w:p>
    <w:p>
      <w:pPr>
        <w:spacing w:after="120"/>
        <w:jc w:val="both"/>
      </w:pPr>
      <w:r>
        <w:rPr>
          <w:rFonts w:ascii="Arial" w:cs="Arial" w:eastAsia="Arial" w:hAnsi="Arial"/>
          <w:sz w:val="24"/>
          <w:szCs w:val="24"/>
        </w:rPr>
        <w:t xml:space="preserve">- заявление одной из сторон о досрочном прекращении договора управления в случае неисполнения или ненадлежащего исполнения одной из сторон условий и обязательств по договору;</w:t>
      </w:r>
    </w:p>
    <w:p>
      <w:pPr>
        <w:spacing w:after="120"/>
        <w:jc w:val="both"/>
      </w:pPr>
      <w:r>
        <w:rPr>
          <w:rFonts w:ascii="Arial" w:cs="Arial" w:eastAsia="Arial" w:hAnsi="Arial"/>
          <w:sz w:val="24"/>
          <w:szCs w:val="24"/>
        </w:rPr>
        <w:t xml:space="preserve">- ликвидация юридического лица, а также признание управляющего несостоятельным (банкротом)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смерть гражданина - физического лица, являющегося управляющим, признание его недееспособным, ограниченно дееспособным или безвестно отсутствующим;</w:t>
      </w:r>
    </w:p>
    <w:p>
      <w:pPr>
        <w:spacing w:after="120"/>
        <w:jc w:val="both"/>
      </w:pPr>
      <w:r>
        <w:rPr>
          <w:rFonts w:ascii="Arial" w:cs="Arial" w:eastAsia="Arial" w:hAnsi="Arial"/>
          <w:sz w:val="24"/>
          <w:szCs w:val="24"/>
        </w:rPr>
        <w:t xml:space="preserve">- отказ управляющего от осуществления управления в связи с невозможностью для управляющего лично осуществлять управление государственным имуществом;</w:t>
      </w:r>
    </w:p>
    <w:p>
      <w:pPr>
        <w:spacing w:after="120"/>
        <w:jc w:val="both"/>
      </w:pPr>
      <w:r>
        <w:rPr>
          <w:rFonts w:ascii="Arial" w:cs="Arial" w:eastAsia="Arial" w:hAnsi="Arial"/>
          <w:sz w:val="24"/>
          <w:szCs w:val="24"/>
        </w:rPr>
        <w:t xml:space="preserve">- истечение последнего дня срока действия договора управления, в случае если его действие не продлено по согласованию сторон, что является предметом дополнительных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Правительству Кыргызской Республики привести в соответствие с настоящим Законом изданные им нормативные правовые акты и принять нормативные правовые акты, обеспечивающие реализацию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cns2oysuodtrnf5hx0zg" Type="http://schemas.openxmlformats.org/officeDocument/2006/relationships/hyperlink" Target="http://kodeks.duckdns.org/document/1117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2026-09-23T07:48:46.364Z</dcterms:created>
  <dcterms:modified xsi:type="dcterms:W3CDTF">2026-09-23T07:48:46.364Z</dcterms:modified>
</cp:coreProperties>
</file>

<file path=docProps/custom.xml><?xml version="1.0" encoding="utf-8"?>
<Properties xmlns="http://schemas.openxmlformats.org/officeDocument/2006/custom-properties" xmlns:vt="http://schemas.openxmlformats.org/officeDocument/2006/docPropsVTypes"/>
</file>