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N 137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энергетической эффективности зданий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sbfmghahhtiy7hndm1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yvgxnlmngi6h7cwjhq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содействие повышению энергетической эффективности зданий с учетом улучшения теплового микроклимата в них, эффективности затрат, снижения потребления (использования) энергетических ресурсов и выбросов парниковых газов в атмосферу.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Правовое регулирование отношений в области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в области оценки энергетической эффективности и снижения потребления энергетических ресурсов зданий, энергоэффективного строительства, а также регулирует правовые и организационные отношения между собственниками зданий независимо от форм собственности, сертифицированными специалистами и государственными органами исполнительной власти.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здания: жилые, общественные, административные и многофункциональные непроизводственные, а также на их технические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деятельность, связанную с энергетической эффективностью зданий, при 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проектировании и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сдаче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сдаче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выставлении на продажу;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энергетической реновации.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термины, понятия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использованы следующие основные термины,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здание</w:t>
      </w:r>
      <w:r>
        <w:rPr>
          <w:rFonts w:ascii="Arial" w:cs="Arial" w:eastAsia="Arial" w:hAnsi="Arial"/>
          <w:sz w:val="24"/>
          <w:szCs w:val="24"/>
        </w:rPr>
        <w:t xml:space="preserve"> - строительный объект, имеющий помещения для жизнедеятельности людей, ограждающие конструкции и технические системы, использующие тепловую и электрическую энергию на отопление и горячее водоснабжение, а также другие системы и оборудование, предназначенные для его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энергетическая реновация здания</w:t>
      </w:r>
      <w:r>
        <w:rPr>
          <w:rFonts w:ascii="Arial" w:cs="Arial" w:eastAsia="Arial" w:hAnsi="Arial"/>
          <w:sz w:val="24"/>
          <w:szCs w:val="24"/>
        </w:rPr>
        <w:t xml:space="preserve"> - поэтапное или единовременное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ограждающих конструкций существующего здания или его технических систем, при котором за счет дополнительной тепловой изоляции, замены светопрозрачных и открывающихся конструкций или замены оборудования технических систем изменяется структура энергопотребления;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уровня тепловой защиты наружных ограждающих конструкций не менее чем на 25 процентов их общей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системы здания</w:t>
      </w:r>
      <w:r>
        <w:rPr>
          <w:rFonts w:ascii="Arial" w:cs="Arial" w:eastAsia="Arial" w:hAnsi="Arial"/>
          <w:sz w:val="24"/>
          <w:szCs w:val="24"/>
        </w:rPr>
        <w:t xml:space="preserve"> - установленные для одного здания технические системы отопления, горячего водоснабжения, вентиляции, охлаждения и освещения;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котел (теплогенератор)</w:t>
      </w:r>
      <w:r>
        <w:rPr>
          <w:rFonts w:ascii="Arial" w:cs="Arial" w:eastAsia="Arial" w:hAnsi="Arial"/>
          <w:sz w:val="24"/>
          <w:szCs w:val="24"/>
        </w:rPr>
        <w:t xml:space="preserve"> - объединенная конструкция, состоящая из непосредственно котла и блока горелок и предназначенная для передачи тепловому носителю теплоты, высвобождаемой в процессе горения;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энергетическая эффективность зданий</w:t>
      </w:r>
      <w:r>
        <w:rPr>
          <w:rFonts w:ascii="Arial" w:cs="Arial" w:eastAsia="Arial" w:hAnsi="Arial"/>
          <w:sz w:val="24"/>
          <w:szCs w:val="24"/>
        </w:rPr>
        <w:t xml:space="preserve"> - количество энергии, необходимой для удовлетворения всех энергетических потребностей в нормативном использовании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 энергетической эффективности зданий</w:t>
      </w:r>
      <w:r>
        <w:rPr>
          <w:rFonts w:ascii="Arial" w:cs="Arial" w:eastAsia="Arial" w:hAnsi="Arial"/>
          <w:sz w:val="24"/>
          <w:szCs w:val="24"/>
        </w:rPr>
        <w:t xml:space="preserve"> - установленный минимальный уровень энергетической эффективности зданий, который должен быть реализован;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класс энергетической эффективности здания</w:t>
      </w:r>
      <w:r>
        <w:rPr>
          <w:rFonts w:ascii="Arial" w:cs="Arial" w:eastAsia="Arial" w:hAnsi="Arial"/>
          <w:sz w:val="24"/>
          <w:szCs w:val="24"/>
        </w:rPr>
        <w:t xml:space="preserve"> - классификация, обозначающая уровень энергетической эффективности здания, характеризуемый интервалом значений удельного расхода тепловой энергии на отопление здания и горячего водоснабжения за отопительный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энергетическая сертификация зданий</w:t>
      </w:r>
      <w:r>
        <w:rPr>
          <w:rFonts w:ascii="Arial" w:cs="Arial" w:eastAsia="Arial" w:hAnsi="Arial"/>
          <w:sz w:val="24"/>
          <w:szCs w:val="24"/>
        </w:rPr>
        <w:t xml:space="preserve"> - процесс сбора и обработки информации об использовании энергетических ресурсов в целях получения достоверной информации об объеме используемых энергетических ресурсов, о показателях энергетической эффективности зданий, выявления возможностей энергосбережения и повышения энергетической эффективности с отражением полученных результатов в энергетическом сертификате;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энергетический сертификат здания</w:t>
      </w:r>
      <w:r>
        <w:rPr>
          <w:rFonts w:ascii="Arial" w:cs="Arial" w:eastAsia="Arial" w:hAnsi="Arial"/>
          <w:sz w:val="24"/>
          <w:szCs w:val="24"/>
        </w:rPr>
        <w:t xml:space="preserve"> - документ установленной формы, который включает в себя показатели энергетической эффективности здания, заполняемый сертифицированным специалистом;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сертифицированный специалист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получившее государственный квалификационный сертификат в сфере энергетической сертификации зданий и (или) осуществления периодического контроля энергетической эффективности котлов, систем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энергетическая маркировка (указатель энергетической эффективности)</w:t>
      </w:r>
      <w:r>
        <w:rPr>
          <w:rFonts w:ascii="Arial" w:cs="Arial" w:eastAsia="Arial" w:hAnsi="Arial"/>
          <w:sz w:val="24"/>
          <w:szCs w:val="24"/>
        </w:rPr>
        <w:t xml:space="preserve"> - краткая характеристика здания по энергетической эффективности, служащая для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периодический контроль энергетической эффективности котлов, систем отопления и горячего водоснабжения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 по установлению соответствия котлов, систем отопления и горячего водоснабжения требованиям энергетической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ikfxblg2nkiq05sjkc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Законодательство Кыргызской Республики в области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сфере энергетической эффективности зданий состоит из </w:t>
      </w:r>
      <w:hyperlink w:history="1" r:id="rId-kkomubsnmenfxucf9o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энергосбережении", настоящего Закона и принимаемых в соответствии с ним иных нормативных правовых актов Кыргызской Республики, а также вступивших в установленном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Обеспечение и принципы деятельности в области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в области энергетической эффективности зданий осуществляется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эффективное и рациональное использование энергетических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снижение потребления первичной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единство правил установления требований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 и стимуляция мер по повышению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снижение выбросов парниковых газов в эквиваленте СО2;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соответствие нормативных и правовых актов Кыргызской Республики международным нормам в области энергетической эффективности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Минимальные требования к энергетической эффективности зданий утверждаются Правительством Кыргызской Республики. Минимальные требования энергетической эффективности зданий подлежат пересмотру не реже чем один раз в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Минимальные требования энергетической эффективности зданий не распространяются: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индивидуальные жилые здания, общая площадь которых не превышает 150 квадратных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здания, предназначенные для совершения религиозных обрядов, ритуалов и церемоний;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здания, которые в соответствии с законодательством Кыргызской Республики отнесены к объектам культурного наследия (памятники истории и культуры), в случае, если выполнение требований энергетической эффективности является невозможным в силу изменения стиля его внешнего вида и ограждающих 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временные объекты некапитального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дачные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здания и строения вспомогательного использования (подсобно-хозяйственного назначения).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Новые здания и здания, в которых осуществлена энергетическая реновация, за исключением указанных в части 3 настоящей статьи, должны соответствовать минимальным требованиям к их энергетической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разрешения на строительство или осуществления энергетической реновации здания проектная документация должна быть разработана с учетом минимальных требований к его энергетической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ввод в эксплуатацию вновь построенных и прошедших энергетическую реновацию зданий, которые не соответствуют минимальным требованиям энергетической эффективности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Энергетическая сертификация является обязательной для зданий, указанных в </w:t>
      </w:r>
      <w:hyperlink w:history="1" r:id="rIdagau1o3lo4wf-noo7fg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кроме указанных в части 3 настоящей статьи. Во всех остальных случаях энергетическая сертификация здания осуществляется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энергетической эффективности существующих зданий осуществляется за счет привлеченных и инвестиционных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Подтверждением реализации энергетической сертификации здания является энергетический сертификат здания с определением класса энергетической эффективности здания. Форма энергетического сертификата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Энергетический сертификат выдается на срок действия не более 10 лет. Энергетический сертификат теряет силу до истечения установленного срока действия при проведении перепрофилирования и перепланировки здания, а также при изменениях наружных ограждающих конструкций и технических систем, при которых изменяется его энергопотребление.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Многоквартирные жилые здания, общественные, административные и многофункциональные непроизводственные здания, прошедшие энергетическую сертификацию, должны маркироваться, а указатель класса энергетической эффективности зданий должен размещаться на видном месте фасада.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Котлы, установленные для систем отопления и горячего водоснабжения зданий, указанных в </w:t>
      </w:r>
      <w:hyperlink w:history="1" r:id="rIdhniyq1lm_yhup7ssbrk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кроме указанных в части 3 настоящей статьи, подлежат обязательному периодическому контролю энергетической эффективности котлов, систем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Подтверждением реализации периодического и разового контроля энергетической эффективности котлов, систем отопления и горячего водоснабжения является отчет о контроле котлов, систем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Частота проведения периодического контроля энергетической эффективности котлов, систем отопления и горячего водоснабжения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uuv7p8rcpyf2cvb757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Деятельность государственных органов в области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(Утратила силу в соответствии с Законом КР от </w:t>
      </w:r>
      <w:hyperlink w:history="1" r:id="rId5qeveoehf1oblsck6wt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в области энергетической эффективности зданий осуществляется государственным уполномоченным органом в сфере обеспечения и реализации единой государственной политики в топливно-энергетическом комплексе и государственным уполномоченным органом в сфере архитектуры и строительства в области энергетической эффективности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уполномоченного государственного органа в сфере обеспечения и реализации единой государственной политики в топливно-энергетическом комплексе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целевых программ по повышению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мониторинга за качеством выполненных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государственного контроля выполнения законодательства в области энергетической эффективности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компетенции уполномоченного государственного органа в сфере архитектуры и строительства в области энергетической эффективности зданий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в области повышения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правил по определению показателей энергетической эффективности зданий и классов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минимальных требований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государственного реестра: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энергетических сертификатов зданий, отчетов о периодическом контроле энергетической эффективности котлов, систем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сертифицированных специалистов по энергетической сертификации зданий и по периодическому контролю энергетической эффективности котлов, систем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государственного реестра, предусмотренного настоящим пунктом, устанавливается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подготовки, повышения квалификации специалистов и проведение их государственной квалификационной сертификации в области энергетической сертификации зданий и (или) периодического контроля энергетической эффективности котлов, систем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n4nowd2xd2slcm8uvoy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июня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ежегодных отчетов уполномоченному государственному органу в сфере обеспечения и реализации единой государственной политики в топливно-энергетическом комплексе Кыргызской Республики о результатах работ по проведению энергетической сертификации зданий и (или) периодического контроля энергетической эффективности котлов, систем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координация работ по подготовке проектов, направленных на повышение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иных полномочий в области повышения энергетической эффективности зданий, определенных настоящим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vi1ircytejgpimo8rd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10jz6ic2wufz7ajnas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Деятельность сертифицированных специалистов в области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Энергетическая сертификация здания и периодический контроль энергетической эффективности котлов, систем отопления и горячего водоснабжения осуществляется сертифицированными специалистами на основе договора между собственником здания и сертифицированным специалистом.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квалификационной сертификации специалистов в области энергетической эффективности зданий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8hiibu_8j9u0mbbq6j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Мониторинг качества выполненных работ в области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Мониторинг качества выполненных работ в области энергетической эффективности зданий проводится не реже одного раза в год путем экспертизы энергетических сертификатов зданий и (или) отчетов о периодическом контроле энергетической эффективности котлов, систем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мониторинга за качеством выполненных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zaasglpujvb7dnwiqi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jzecaraybhvvdrfe_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Собственник здания имеет: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 получить энергетический сертификат здания и отчет о периодическом контроле котлов, систем отопления и горячего водоснабжения с достоверной информацией;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права, установленные настоящим Законом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Сертифицированный специалист имеет: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 получить проектно-техническую документацию на здание;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 проводить визуальное обследование здания и его технических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права, установленные настоящим Законом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 здания обязан оказывать содействие сертифицированному специалисту при проведении энергетической сертификации зданий и (или) периодического контроля энергетической эффективности котлов, систем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Собственники вновь построенных и прошедших энергетическую реновацию зданий обязаны обеспечить их соответствие установленным минимальным требованиям энергетической эффективности, а также разместить энергетическую маркировку (указатель энергетического класса).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Собственник здания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хранить энергетический сертификат и (или) отчет о периодическом контроле энергетической эффективности котлов, систем отопления и горячего водоснабжения в течение всего срока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представить новому собственнику при продаже здания действительный энергетический сертификат здания и (или) отчет о периодическом контроле энергетической эффективности котлов, систем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арендатору при сдаче здания в аренду заверенную копию энергетического сертификата и (или) отчета о периодическом контроле энергетической эффективности котлов, систем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Сертифицированный специалист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собственникам зданий техническую и экономическую информацию по вопросам повышения энергетической эффективности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соответствующий квалификационный сертификат на каждый вид деятельности (энергетическая сертификация зданий, периодический контроль энергетической эффективности котлов, систем отопления и горячего водоснабжения);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передавать заполненные энергетические сертификаты зданий и (или) отчеты о периодическом контроле энергетической эффективности котлов, систем отопления и горячего водоснабжения в государственный уполномоченный орган в сфере архитектуры и строительства.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Сертифицированный специалист несет ответственность за качество проведенных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качество проведенных работ по энергетической сертификации здания возлагается на соответствующего сертифицированного специалиста, подписавшего энергетический сертификат этого 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качество проведенных работ по периодическому контролю энергетической эффективности котлов, систем отопления и горячего водоснабжения здания возлагается на соответствующего сертифицированного специалиста, подписавшего отчет о проведении периодического контроля энергетической эффективности котлов, систем отопления и горячего водоснабжения этого 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трехкратного подтверждения при мониторинге низкого качества выполнения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 сертифицированный специалист лишается государственного квалификационного сертификата на проведение этих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2edk7oczsdwmxgnogu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Ответственность за нарушение законодательства в сфере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об энергетической эффективности зданий, несут административную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Международное сотрудничество в области повышения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сотрудничество Кыргызской Республики в области повышения энергетической эффективности зданий осуществляется уполномоченным государственным органом в сфере топливно-энергетического комплекса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направлениями международного сотрудничества в области повышения энергетической эффективности зданий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взаимовыгодный обмен энергетически эффективными технологиями с зарубежными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Кыргызской Республики в международных проектах в области повышения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показателей энергетической эффективности, предусмотренных нормами Кыргызской Республики, с требованиями международных стандартов, а также взаимное признание результатов энергетической сертификации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Законом КР от </w:t>
      </w:r>
      <w:hyperlink w:history="1" r:id="rIdelujdbj5iu1rld-vidh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zp0lba5clqrkjcf26s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Пропаганда и информационное обеспечение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Пропаганда и информационное обеспечение энергетической эффективности зданий осуществляются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курсов, семинаров, конференций в сфере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выставок, конкурсов с демонстрацией установок и оборудования высокой энергетической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введения в учебных заведениях технического профиля обязательных учебных программ по эффективному использованию энергетических ресурсов на предприятиях, в учреждениях,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предоставления и распространения информации по вопросам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пропаганды эффективного использования энергетических ресурсов и снижения выбросов парниковых газов.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через 6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2011 года N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bfmghahhtiy7hndm1-u" Type="http://schemas.openxmlformats.org/officeDocument/2006/relationships/hyperlink" Target="http://kodeks.duckdns.org/document/205057" TargetMode="External"/><Relationship Id="rIdtyvgxnlmngi6h7cwjhqnw" Type="http://schemas.openxmlformats.org/officeDocument/2006/relationships/hyperlink" Target="http://kodeks.duckdns.org/document/111921" TargetMode="External"/><Relationship Id="rId9ikfxblg2nkiq05sjkcrs" Type="http://schemas.openxmlformats.org/officeDocument/2006/relationships/hyperlink" Target="http://kodeks.duckdns.org/document/205057" TargetMode="External"/><Relationship Id="rId-kkomubsnmenfxucf9oxt" Type="http://schemas.openxmlformats.org/officeDocument/2006/relationships/hyperlink" Target="http://kodeks.duckdns.org/document/96" TargetMode="External"/><Relationship Id="rIdagau1o3lo4wf-noo7fgx_" Type="http://schemas.openxmlformats.org/officeDocument/2006/relationships/hyperlink" Target="http://kodeks.duckdns.org/document/203377#st_2" TargetMode="External"/><Relationship Id="rIdhniyq1lm_yhup7ssbrkoh" Type="http://schemas.openxmlformats.org/officeDocument/2006/relationships/hyperlink" Target="http://kodeks.duckdns.org/document/203377#st_2" TargetMode="External"/><Relationship Id="rId0uuv7p8rcpyf2cvb757av" Type="http://schemas.openxmlformats.org/officeDocument/2006/relationships/hyperlink" Target="http://kodeks.duckdns.org/document/205057" TargetMode="External"/><Relationship Id="rId5qeveoehf1oblsck6wtzm" Type="http://schemas.openxmlformats.org/officeDocument/2006/relationships/hyperlink" Target="http://kodeks.duckdns.org/document/205057" TargetMode="External"/><Relationship Id="rIdn4nowd2xd2slcm8uvoyaa" Type="http://schemas.openxmlformats.org/officeDocument/2006/relationships/hyperlink" Target="http://kodeks.duckdns.org/document/111921" TargetMode="External"/><Relationship Id="rId4vi1ircytejgpimo8rd3d" Type="http://schemas.openxmlformats.org/officeDocument/2006/relationships/hyperlink" Target="http://kodeks.duckdns.org/document/205057" TargetMode="External"/><Relationship Id="rIdb10jz6ic2wufz7ajnasoq" Type="http://schemas.openxmlformats.org/officeDocument/2006/relationships/hyperlink" Target="http://kodeks.duckdns.org/document/111921" TargetMode="External"/><Relationship Id="rIdz8hiibu_8j9u0mbbq6jsw" Type="http://schemas.openxmlformats.org/officeDocument/2006/relationships/hyperlink" Target="http://kodeks.duckdns.org/document/111921" TargetMode="External"/><Relationship Id="rIdozaasglpujvb7dnwiqitx" Type="http://schemas.openxmlformats.org/officeDocument/2006/relationships/hyperlink" Target="http://kodeks.duckdns.org/document/205057" TargetMode="External"/><Relationship Id="rIdkqjzecaraybhvvdrfe_3e" Type="http://schemas.openxmlformats.org/officeDocument/2006/relationships/hyperlink" Target="http://kodeks.duckdns.org/document/111921" TargetMode="External"/><Relationship Id="rIdi2edk7oczsdwmxgnoguv9" Type="http://schemas.openxmlformats.org/officeDocument/2006/relationships/hyperlink" Target="http://kodeks.duckdns.org/document/205057" TargetMode="External"/><Relationship Id="rIdelujdbj5iu1rld-vidhvp" Type="http://schemas.openxmlformats.org/officeDocument/2006/relationships/hyperlink" Target="http://kodeks.duckdns.org/document/205057" TargetMode="External"/><Relationship Id="rIdvzp0lba5clqrkjcf26sry" Type="http://schemas.openxmlformats.org/officeDocument/2006/relationships/hyperlink" Target="http://kodeks.duckdns.org/document/205057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2026-09-23T07:04:29.205Z</dcterms:created>
  <dcterms:modified xsi:type="dcterms:W3CDTF">2026-09-23T07:04:29.205Z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