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  <w:r>
        <w:rPr>
          <w:rFonts w:ascii="Arial" w:cs="Arial" w:eastAsia="Arial" w:hAnsi="Arial"/>
          <w:sz w:val="20"/>
          <w:szCs w:val="20"/>
        </w:rPr>
        <w:t xml:space="preserve">
 с 1 января 2019 года в соответствии с </w:t>
      </w:r>
      <w:hyperlink w:history="1" r:id="rIdouxaewudqiwadpuvbvb0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0"/>
          <w:szCs w:val="20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zewsgomnjdx_qlmvjb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статьей 547-1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547-1. Возбуждение дела об административном правонарушении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Поводами к возбуждению дела об административном правонарушении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непосредственное обнаружение должностными лицами, уполномоченными составлять протоколы об административных правонарушениях, достаточных данных, указывающих на наличие события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поступившие из правоохранительных органов, а также из других государственных органов, органов местного самоуправления, от общественных объединений материалы, содержащие данные, указывающие на наличие события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сообщения и заявления физических и юридических лиц, а также сообщения в средствах массовой информации, содержащие данные, указывающие на наличие события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фиксация административного правонарушения в области дорожного движения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содержащихся в сообщении или заявлении собственника (владельца) транспортного средства данных о том, что в случаях, предусмотренных подпунктом 4 настоящего пункта, транспортное средство находилось во владении или в пользовании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Дело об административном правонарушении может быть возбуждено должностным лицом, уполномоченным составлять протоколы об административных правонарушениях, только при наличии одного из поводов, предусмотренных пунктом 1 настоящей статьи, и достаточных данных, указывающих на наличие события административного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Дело об административном правонарушении считается возбужденным с момента: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составления протокола осмотра места совершения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составления первого протокола о применении мер обеспечения производства по делу об административном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вынесения определения о возбуждении дела об административном правонарушении при необходимости проведения административного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вынесения постановления по делу об административном правонарушении в случае, предусмотренном пунктом 3 статьи 559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отказа в возбуждении дела об административном правонарушении при наличии материалов, сообщений, заявлений, указанных в подпунктах 2 и 3 пункта 1 настоящей статьи, должностным лицом, рассмотревшим указанные материалы, сообщения, заявления, выносится мотивированное определение об отказе в возбуждении дела об административном правонарушении.".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"Эти данные устанавливаются протоколом об административном правонарушении, иными протоколами, предусмотренными настоящим Кодексом, объяснениями лица, привлекаемого к административной ответственности, показаниями потерпевшего, свидетелей, показаниями сертифицированных специальных контрольно-измерительных технических средств и приборов, пояснениями специалиста, заключением экспертизы, иными документами, вещественными доказательствами.";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материалов об административных правонарушениях в качестве доказательств могут быть использованы данные сертифицированных специальных контрольно-измерительных технических средств и приборов.".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Кодекс дополнить статьями 553-2 и 553-3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553-2. Показания специальных технических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сертифицированными специальными контрольно-измерительными техническими средствами и приборами в статьях настоящего Кодекса следует понимать технические средства и приборы наблюдения и фиксации правонарушений, прошедшие метрологическую поверку, фото-, видеоаппаратуру, фиксирующие факт и время совершения правонарушения, вид, марку, государственный регистрационный номерной знак, а также скорость и направление движения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Показания специальных контрольно-измерительных технических средств отражаются в протоколе об административном правонарушении или постановлении по делу об административном правонарушении, вынесенном в случае, предусмотренном пунктом 3 статьи 559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553-3. Особенности административной ответственности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фиксации правонарушения специальными 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фиксации административного правонарушения сертифицированными специальными контрольно-измерительными техническими средствами и приборами к административной ответственности за административные правонарушения в области дорожного движения привлекаются собственники (владельцы)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 (владелец) транспортного средства освобождается от административной ответственности за правонарушение, совершенное с участием этого транспортного средства, если в ходе проверки по его сообщению или заявлению будет установлено лицо, во владении которого оно находилось в момент фиксации правонарушения, либо оно выбыло из его обладания в результате противоправных действий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Владельцами транспортных средств признаются физические лица, владеющие транспортным средством на праве собственности, а также физические лица, которым транспортные средства, принадлежащие физическим и юридическим лицам, переданы во временное владение и пользование.".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559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выявления административного правонарушения, предусмотренного главой 20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протокол об административном правонарушении не составляется, а постановление по делу об административном правонарушении выносится без участия лица, в отношении которого возбуждено дело об административном правонарушении, и оформляется в порядке, предусмотренном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об административном правонарушении с приложением материалов, полученных с применением работающих в автоматическом режиме специальных технических средств, оформляется в форме электронного документа, юридическая сила которого подтверждена электронной цифровой подписью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изготавливаются путем перевода электронного документа в документ на бумажном носителе и направляются лицу, в отношении которого возбуждено дело об административном правонарушении, по почте заказным почтовым отправлением в течение 3 дней со дня вынесения указанного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584. Место рассмотрения дела об административном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об административном правонарушении рассматривается по месту его совершения, обнаружения, а по ходатайству лица, в отношении которого ведется производство по делу об административном правонарушении, дело может быть рассмотрено по месту жительства данного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об административных правонарушениях, предусмотренных статьями 213, 225, 243, 244, 248-250, 262-265 главы 20 настоящего Кодекса могут рассматриваться также по месту учета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об административных правонарушениях, предусмотренных статьями 223, 224, 226-242, 245, 247 настоящего Кодекса и зафиксированных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рассматриваются по месту нахождения уполномоченного государственного органа, в который поступили материалы, полученные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об административных правонарушениях, предусмотренные статьями 127, 130, 193, 365, 366 настоящего Кодекса, рассматриваются по месту их совершения или по месту жительства 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Комиссиями по делам несовершеннолетних дела об административных правонарушениях рассматриваются по месту жительства нарушителя.".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oapwudz1ijuy0ej4w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dalil.kg/document/203391</w:t>
      </w:r>
    </w:hyperlink>
  </w:p>
  <w:p>
    <w:pPr>
      <w:spacing w:after="0" w:before="40"/>
      <w:jc w:val="center"/>
    </w:pPr>
    <w:hyperlink w:history="1" r:id="rIdyfbry6vs90jd8h1b6yi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xaewudqiwadpuvbvb0t" Type="http://schemas.openxmlformats.org/officeDocument/2006/relationships/hyperlink" Target="https://dalil.kg/document/111565" TargetMode="External"/><Relationship Id="rId9zewsgomnjdx_qlmvjbyf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oapwudz1ijuy0ej4wod" Type="http://schemas.openxmlformats.org/officeDocument/2006/relationships/hyperlink" Target="https://dalil.kg/document/203391" TargetMode="External"/><Relationship Id="rIdyfbry6vs90jd8h1b6yi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2026-09-24T06:15:39.147Z</dcterms:created>
  <dcterms:modified xsi:type="dcterms:W3CDTF">2026-09-24T06:15:39.147Z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