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30zffa54zcqtsvedanc0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октября 2021 года № 123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25 ноября 2011 года № 220</w:t>
      </w:r>
    </w:p>
    <w:p>
      <w:pPr>
        <w:spacing w:after="24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внесении изменения в Закон Кыргызской Республики 
 "О местной государственной администрации"</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d7v5l9hlat3yyx1kqdtn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(газета "Эркин Тоо" от 22 июля 2011 года № 59) следующее изменение:</w:t>
      </w:r>
    </w:p>
    <w:p>
      <w:pPr>
        <w:spacing w:after="120"/>
        <w:ind w:firstLine="397"/>
        <w:jc w:val="both"/>
      </w:pPr>
      <w:r>
        <w:rPr>
          <w:rFonts w:ascii="Arial" w:cs="Arial" w:eastAsia="Arial" w:hAnsi="Arial"/>
          <w:sz w:val="24"/>
          <w:szCs w:val="24"/>
        </w:rPr>
        <w:t xml:space="preserve">статью 14 изложить в следующей редакции:</w:t>
      </w:r>
    </w:p>
    <w:p>
      <w:pPr>
        <w:spacing w:after="120"/>
        <w:ind w:firstLine="397"/>
        <w:jc w:val="both"/>
      </w:pPr>
      <w:r>
        <w:rPr>
          <w:rFonts w:ascii="Arial" w:cs="Arial" w:eastAsia="Arial" w:hAnsi="Arial"/>
          <w:sz w:val="24"/>
          <w:szCs w:val="24"/>
        </w:rPr>
        <w:t xml:space="preserve">"Статья 14. Порядок назначения на должность акима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Акимом может быть дееспособный гражданин Кыргызской Республики, имеющий высшее образование и отвечающий квалификационным требованиям, установленным Правительством Кыргызской Республики.</w:t>
      </w:r>
    </w:p>
    <w:p>
      <w:pPr>
        <w:spacing w:after="120"/>
        <w:ind w:firstLine="397"/>
        <w:jc w:val="both"/>
      </w:pPr>
      <w:r>
        <w:rPr>
          <w:rFonts w:ascii="Arial" w:cs="Arial" w:eastAsia="Arial" w:hAnsi="Arial"/>
          <w:sz w:val="24"/>
          <w:szCs w:val="24"/>
        </w:rPr>
        <w:t xml:space="preserve">Не может быть акимом гражданин Кыргызской Республики, имеющий судимость за совершение преступления, которое не погашено или не снято в установленном законом порядке.</w:t>
      </w:r>
    </w:p>
    <w:p>
      <w:pPr>
        <w:spacing w:after="120"/>
        <w:ind w:firstLine="397"/>
        <w:jc w:val="both"/>
      </w:pPr>
      <w:r>
        <w:rPr>
          <w:rFonts w:ascii="Arial" w:cs="Arial" w:eastAsia="Arial" w:hAnsi="Arial"/>
          <w:sz w:val="24"/>
          <w:szCs w:val="24"/>
        </w:rPr>
        <w:t xml:space="preserve">2. Аким назначается Премьер-министром Кыргызской Республики по предложению районного кенеша из числа кандидатур (не менее 3), представленных Премьер-министром Кыргызской Республики.</w:t>
      </w:r>
    </w:p>
    <w:p>
      <w:pPr>
        <w:spacing w:after="120"/>
        <w:ind w:firstLine="397"/>
        <w:jc w:val="both"/>
      </w:pPr>
      <w:r>
        <w:rPr>
          <w:rFonts w:ascii="Arial" w:cs="Arial" w:eastAsia="Arial" w:hAnsi="Arial"/>
          <w:sz w:val="24"/>
          <w:szCs w:val="24"/>
        </w:rPr>
        <w:t xml:space="preserve">Районный кенеш в течение 15 рабочих дней со дня внесения соответствующих представлений Премьер-министром Кыргызской Республики отбирает одного из представленных кандидатур и вносит Премьер-министру Кыргызской Республики для назначения на должность акима.</w:t>
      </w:r>
    </w:p>
    <w:p>
      <w:pPr>
        <w:spacing w:after="120"/>
        <w:ind w:firstLine="397"/>
        <w:jc w:val="both"/>
      </w:pPr>
      <w:r>
        <w:rPr>
          <w:rFonts w:ascii="Arial" w:cs="Arial" w:eastAsia="Arial" w:hAnsi="Arial"/>
          <w:sz w:val="24"/>
          <w:szCs w:val="24"/>
        </w:rPr>
        <w:t xml:space="preserve">3. Заседание местного кенеша по отбору кандидатуры для предложения к назначению на должность акима считается состоявшимся, если в нем приняло участие не менее двух третей от общего числа депутатов соответствующего местного кенеша. Отобранным считается кандидатура, набравшая большинство голосов от общего числа депутатов соответствующего местного кенеша. Если ни один из кандидатов не набрал необходимого количества голосов депутатов, проводится второй тур голосования по двум кандидатам, набравшим наибольшее количество голосов. Отобранным во втором туре голосования считается кандидатура, набравшая большинство голосов от общего числа депутатов соответствующего местного кенеша.</w:t>
      </w:r>
    </w:p>
    <w:p>
      <w:pPr>
        <w:spacing w:after="120"/>
        <w:ind w:firstLine="397"/>
        <w:jc w:val="both"/>
      </w:pPr>
      <w:r>
        <w:rPr>
          <w:rFonts w:ascii="Arial" w:cs="Arial" w:eastAsia="Arial" w:hAnsi="Arial"/>
          <w:sz w:val="24"/>
          <w:szCs w:val="24"/>
        </w:rPr>
        <w:t xml:space="preserve">4. Отбор кандидатуры для предложения к назначению на должность акима осуществляется депутатами районного кенеша путем тайного голосования. Порядок проведения отбора кандидатуры, не урегулированный настоящей статьей, определяется регламентом районного кенеша.</w:t>
      </w:r>
    </w:p>
    <w:p>
      <w:pPr>
        <w:spacing w:after="120"/>
        <w:ind w:firstLine="397"/>
        <w:jc w:val="both"/>
      </w:pPr>
      <w:r>
        <w:rPr>
          <w:rFonts w:ascii="Arial" w:cs="Arial" w:eastAsia="Arial" w:hAnsi="Arial"/>
          <w:sz w:val="24"/>
          <w:szCs w:val="24"/>
        </w:rPr>
        <w:t xml:space="preserve">5. В случае если до истечения срока, указанного в части 2 настоящей статьи, районный кенеш не внесет соответствующее предложение по кандидатуре для назначения на должность акима. Премьер-министр Кыргызской Республики в течение 20 рабочих дней представляет новые кандидатуры (не менее 3) в районный кенеш.</w:t>
      </w:r>
    </w:p>
    <w:p>
      <w:pPr>
        <w:spacing w:after="120"/>
        <w:ind w:firstLine="397"/>
        <w:jc w:val="both"/>
      </w:pPr>
      <w:r>
        <w:rPr>
          <w:rFonts w:ascii="Arial" w:cs="Arial" w:eastAsia="Arial" w:hAnsi="Arial"/>
          <w:sz w:val="24"/>
          <w:szCs w:val="24"/>
        </w:rPr>
        <w:t xml:space="preserve">6. До назначения акима в порядке, установленном настоящей статьей, Премьер-министр Кыргызской Республики вправе назначить исполняющего обязанности акима.".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kwlnrca7uj7hzujabo4c">
      <w:r>
        <w:rPr>
          <w:rFonts w:ascii="Arial" w:cs="Arial" w:eastAsia="Arial" w:hAnsi="Arial"/>
          <w:color w:val="132D3F"/>
          <w:sz w:val="16"/>
          <w:szCs w:val="16"/>
          <w:u w:val="single"/>
        </w:rPr>
        <w:t xml:space="preserve">dalil.kg/document/203460</w:t>
      </w:r>
    </w:hyperlink>
  </w:p>
  <w:p>
    <w:pPr>
      <w:spacing w:after="0" w:before="40"/>
      <w:jc w:val="center"/>
    </w:pPr>
    <w:hyperlink w:history="1" r:id="rIddcse5opdaurku35t6qri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0zffa54zcqtsvedanc0p" Type="http://schemas.openxmlformats.org/officeDocument/2006/relationships/hyperlink" Target="https://dalil.kg/document/112302" TargetMode="External"/><Relationship Id="rIdd7v5l9hlat3yyx1kqdtn2" Type="http://schemas.openxmlformats.org/officeDocument/2006/relationships/hyperlink" Target="https://dalil.kg/document/20310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kwlnrca7uj7hzujabo4c" Type="http://schemas.openxmlformats.org/officeDocument/2006/relationships/hyperlink" Target="https://dalil.kg/document/203460" TargetMode="External"/><Relationship Id="rIddcse5opdaurku35t6qri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2026-09-25T14:54:28.842Z</dcterms:created>
  <dcterms:modified xsi:type="dcterms:W3CDTF">2026-09-25T14:54:28.842Z</dcterms:modified>
</cp:coreProperties>
</file>

<file path=docProps/custom.xml><?xml version="1.0" encoding="utf-8"?>
<Properties xmlns="http://schemas.openxmlformats.org/officeDocument/2006/custom-properties" xmlns:vt="http://schemas.openxmlformats.org/officeDocument/2006/docPropsVTypes"/>
</file>