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апреля 2012 года № 39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d0_su14y6ufsczkbfapl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 и дополнения:</w:t>
      </w:r>
    </w:p>
    <w:p>
      <w:pPr>
        <w:spacing w:after="120"/>
        <w:jc w:val="both"/>
      </w:pPr>
      <w:r>
        <w:rPr>
          <w:rFonts w:ascii="Arial" w:cs="Arial" w:eastAsia="Arial" w:hAnsi="Arial"/>
          <w:sz w:val="24"/>
          <w:szCs w:val="24"/>
        </w:rPr>
        <w:t xml:space="preserve">1. Абзацы четвертый, седьмой и тринадцатый статьи 2 признать утратившими силу.</w:t>
      </w:r>
    </w:p>
    <w:p>
      <w:pPr>
        <w:spacing w:after="120"/>
        <w:jc w:val="both"/>
      </w:pPr>
      <w:r>
        <w:rPr>
          <w:rFonts w:ascii="Arial" w:cs="Arial" w:eastAsia="Arial" w:hAnsi="Arial"/>
          <w:sz w:val="24"/>
          <w:szCs w:val="24"/>
        </w:rPr>
        <w:t xml:space="preserve">2. В пункте 4 статьи 6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3. В абзаце восьмом пункта 3 статьи 27 слова "нормативными правовыми актами уполномоченного государственного органа по регулированию рынка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4. Абзац второй пункта 1 статьи 28 изложить в следующей редакции:</w:t>
      </w:r>
    </w:p>
    <w:p>
      <w:pPr>
        <w:spacing w:after="120"/>
        <w:jc w:val="both"/>
      </w:pPr>
      <w:r>
        <w:rPr>
          <w:rFonts w:ascii="Arial" w:cs="Arial" w:eastAsia="Arial" w:hAnsi="Arial"/>
          <w:sz w:val="24"/>
          <w:szCs w:val="24"/>
        </w:rPr>
        <w:t xml:space="preserve">"Общество имеет право начинать размещение выпускаемых им акций только после регистрации их выпуска. Средства, полученные от персонального предложения акций, хранятся на накопительном счете. Денежные средства, поступившие в ходе продажи публично предлагаемых ценных бумаг (за исключением облигаций), хранятся на банковском счете брокера, осуществляющего услуги андеррайтинга, или депозитария брокера до признания публичного предложения ценных бумаг уполномоченным государственным органом по регулированию рынка ценных бумаг состоявшимся или несостоявшимся. Обществу до окончания срока подписки и регистрации отчета об итогах выпуска акций в соответствии с законодательством Кыргызской Республики по ценным бумагам запрещается использование средств, поступивших в ходе их размещения.".</w:t>
      </w:r>
    </w:p>
    <w:p>
      <w:pPr>
        <w:spacing w:after="120"/>
        <w:jc w:val="both"/>
      </w:pPr>
      <w:r>
        <w:rPr>
          <w:rFonts w:ascii="Arial" w:cs="Arial" w:eastAsia="Arial" w:hAnsi="Arial"/>
          <w:sz w:val="24"/>
          <w:szCs w:val="24"/>
        </w:rPr>
        <w:t xml:space="preserve">5. В статье 33:</w:t>
      </w:r>
    </w:p>
    <w:p>
      <w:pPr>
        <w:spacing w:after="120"/>
        <w:jc w:val="both"/>
      </w:pPr>
      <w:r>
        <w:rPr>
          <w:rFonts w:ascii="Arial" w:cs="Arial" w:eastAsia="Arial" w:hAnsi="Arial"/>
          <w:sz w:val="24"/>
          <w:szCs w:val="24"/>
        </w:rPr>
        <w:t xml:space="preserve">пункт 7 изложить в следующей редакции:</w:t>
      </w:r>
    </w:p>
    <w:p>
      <w:pPr>
        <w:spacing w:after="120"/>
        <w:jc w:val="both"/>
      </w:pPr>
      <w:r>
        <w:rPr>
          <w:rFonts w:ascii="Arial" w:cs="Arial" w:eastAsia="Arial" w:hAnsi="Arial"/>
          <w:sz w:val="24"/>
          <w:szCs w:val="24"/>
        </w:rPr>
        <w:t xml:space="preserve">"7. Держатели реестра, осуществляющие ведение реестра акционеров эмитента, обязаны раскрывать информацию об акционерах, номинальных держателях акций общества и другие сведения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в пункте 8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6. Статью 45 дополнить пунктами 6-9 следующего содержания:</w:t>
      </w:r>
    </w:p>
    <w:p>
      <w:pPr>
        <w:spacing w:after="120"/>
        <w:jc w:val="both"/>
      </w:pPr>
      <w:r>
        <w:rPr>
          <w:rFonts w:ascii="Arial" w:cs="Arial" w:eastAsia="Arial" w:hAnsi="Arial"/>
          <w:sz w:val="24"/>
          <w:szCs w:val="24"/>
        </w:rPr>
        <w:t xml:space="preserve">"6.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указанные в пункте 1 настоящей статьи лица, требующие его созыва, вправе обратиться в уполномоченный государственный орган по регулированию рынка ценных бумаг с требованием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7. В случае если в течение установленного настоящим Законом срока советом директоров общества или исполнительным органом (если общество осуществляет деятельность без образования совета директоров) не принято решение о созыве внеочередного общего собрания акционеров или принято немотивированное решение об отказе в его созыве, уполномоченный государственный орган по регулированию рынка ценных бумаг или суд вправе принять решение о понуждении общества провести внеочередное общее собрание акционеров.</w:t>
      </w:r>
    </w:p>
    <w:p>
      <w:pPr>
        <w:spacing w:after="120"/>
        <w:jc w:val="both"/>
      </w:pPr>
      <w:r>
        <w:rPr>
          <w:rFonts w:ascii="Arial" w:cs="Arial" w:eastAsia="Arial" w:hAnsi="Arial"/>
          <w:sz w:val="24"/>
          <w:szCs w:val="24"/>
        </w:rPr>
        <w:t xml:space="preserve">В решении уполномоченного государственного органа по регулированию рынка ценных бумаг или суда о понуждении общества провести внеочередное общее собрание акционеров указываются сроки и порядок его проведения. Исполнение решения уполномоченного государственного органа по регулированию рынка ценных бумаг или суда возлагается на лицо, обратившееся и требующее созыва внеочередного общего собрания акционеров, либо по его ходатайству на орган общества или иное лицо при условии их согласия. Таким органом не может быть совет директоров (наблюдательный совет) общества. При этом орган общества или лицо, которые в соответствии с решением уполномоченного государственного органа по регулированию рынка ценных бумаг или суда проводят внеочередное общее собрание акционеров, обладают всеми предусмотренными настоящим Законом правами и полномочиями, необходимыми для созыва и проведения этого собрания.</w:t>
      </w:r>
    </w:p>
    <w:p>
      <w:pPr>
        <w:spacing w:after="120"/>
        <w:jc w:val="both"/>
      </w:pPr>
      <w:r>
        <w:rPr>
          <w:rFonts w:ascii="Arial" w:cs="Arial" w:eastAsia="Arial" w:hAnsi="Arial"/>
          <w:sz w:val="24"/>
          <w:szCs w:val="24"/>
        </w:rPr>
        <w:t xml:space="preserve">В случае если в соответствии с решением уполномоченного государственного органа по регулированию рынка ценных бумаг или суда внеочередное общее собрание акционеров проводит лицо, обратившееся и требующее созыва внеочередного общего собрания акционеров, то расходы на подготовку и проведение этого собрания могут быть возмещены по решению общего собрания акционеров за счет средств общества.</w:t>
      </w:r>
    </w:p>
    <w:p>
      <w:pPr>
        <w:spacing w:after="120"/>
        <w:jc w:val="both"/>
      </w:pPr>
      <w:r>
        <w:rPr>
          <w:rFonts w:ascii="Arial" w:cs="Arial" w:eastAsia="Arial" w:hAnsi="Arial"/>
          <w:sz w:val="24"/>
          <w:szCs w:val="24"/>
        </w:rPr>
        <w:t xml:space="preserve">8. По требованию лица, на которое возложено исполнение решения о понуждении общества провести внеочередное общее собрание акционеров, держатель реестра акционеров общества обязан направить извещение акционерам о проведении внеочередного общего собрания акционеров, обеспечить их регистрацию и проведение внеочередного общего собрания акционеров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Размер оплаты услуг держателя реестра акционеров общества по извещению акционеров и проведению внеочередного общего собрания акционеров по требованию лица, на которое возложено исполнение решения о понуждении общества провести внеочередное общее собрание акционеров, не может превышать суммы оплаты расходов, связанных с направлением материалов по почте и необходимых расходов для проведения общего собрания акционеров.</w:t>
      </w:r>
    </w:p>
    <w:p>
      <w:pPr>
        <w:spacing w:after="120"/>
        <w:jc w:val="both"/>
      </w:pPr>
      <w:r>
        <w:rPr>
          <w:rFonts w:ascii="Arial" w:cs="Arial" w:eastAsia="Arial" w:hAnsi="Arial"/>
          <w:sz w:val="24"/>
          <w:szCs w:val="24"/>
        </w:rPr>
        <w:t xml:space="preserve">9. Правила, предусмотренные пунктами 6-8 настоящей статьи, применяются также к годовому общему собранию акционеров, если оно не было созвано и проведено в срок, установленный настоящим Законом.".</w:t>
      </w:r>
    </w:p>
    <w:p>
      <w:pPr>
        <w:spacing w:after="120"/>
        <w:jc w:val="both"/>
      </w:pPr>
      <w:r>
        <w:rPr>
          <w:rFonts w:ascii="Arial" w:cs="Arial" w:eastAsia="Arial" w:hAnsi="Arial"/>
          <w:sz w:val="24"/>
          <w:szCs w:val="24"/>
        </w:rPr>
        <w:t xml:space="preserve">7. В статье 54:</w:t>
      </w:r>
    </w:p>
    <w:p>
      <w:pPr>
        <w:spacing w:after="120"/>
        <w:jc w:val="both"/>
      </w:pPr>
      <w:r>
        <w:rPr>
          <w:rFonts w:ascii="Arial" w:cs="Arial" w:eastAsia="Arial" w:hAnsi="Arial"/>
          <w:sz w:val="24"/>
          <w:szCs w:val="24"/>
        </w:rPr>
        <w:t xml:space="preserve">абзацы третий и четвертый пункта 1 признать утратившими силу;</w:t>
      </w:r>
    </w:p>
    <w:p>
      <w:pPr>
        <w:spacing w:after="120"/>
        <w:jc w:val="both"/>
      </w:pPr>
      <w:r>
        <w:rPr>
          <w:rFonts w:ascii="Arial" w:cs="Arial" w:eastAsia="Arial" w:hAnsi="Arial"/>
          <w:sz w:val="24"/>
          <w:szCs w:val="24"/>
        </w:rPr>
        <w:t xml:space="preserve">пункт 2 дополнить абзацами вторым и третьим следующего содержания:</w:t>
      </w:r>
    </w:p>
    <w:p>
      <w:pPr>
        <w:spacing w:after="120"/>
        <w:jc w:val="both"/>
      </w:pPr>
      <w:r>
        <w:rPr>
          <w:rFonts w:ascii="Arial" w:cs="Arial" w:eastAsia="Arial" w:hAnsi="Arial"/>
          <w:sz w:val="24"/>
          <w:szCs w:val="24"/>
        </w:rPr>
        <w:t xml:space="preserve">"- созыв годового и внеочередного общих собраний акционеров общества, за исключением случаев, предусмотренных пунктами 6-9 статьи 45 настоящего Закона;</w:t>
      </w:r>
    </w:p>
    <w:p>
      <w:pPr>
        <w:spacing w:after="120"/>
        <w:jc w:val="both"/>
      </w:pPr>
      <w:r>
        <w:rPr>
          <w:rFonts w:ascii="Arial" w:cs="Arial" w:eastAsia="Arial" w:hAnsi="Arial"/>
          <w:sz w:val="24"/>
          <w:szCs w:val="24"/>
        </w:rPr>
        <w:t xml:space="preserve">- формирование и утверждение повестки дня общего собрания акционеров, кроме случаев, установленных настоящим Законом, а также другие вопросы, связанные с подготовкой и проведением общего собрания акционеров;".</w:t>
      </w:r>
    </w:p>
    <w:p>
      <w:pPr>
        <w:spacing w:after="120"/>
        <w:jc w:val="both"/>
      </w:pPr>
      <w:r>
        <w:rPr>
          <w:rFonts w:ascii="Arial" w:cs="Arial" w:eastAsia="Arial" w:hAnsi="Arial"/>
          <w:sz w:val="24"/>
          <w:szCs w:val="24"/>
        </w:rPr>
        <w:t xml:space="preserve">8. В пункте 2 статьи 81 слово "июля" заменить словом "июня".</w:t>
      </w:r>
    </w:p>
    <w:p>
      <w:pPr>
        <w:spacing w:after="120"/>
        <w:jc w:val="both"/>
      </w:pPr>
      <w:r>
        <w:rPr>
          <w:rFonts w:ascii="Arial" w:cs="Arial" w:eastAsia="Arial" w:hAnsi="Arial"/>
          <w:sz w:val="24"/>
          <w:szCs w:val="24"/>
        </w:rPr>
        <w:t xml:space="preserve">9. В статье 83:</w:t>
      </w:r>
    </w:p>
    <w:p>
      <w:pPr>
        <w:spacing w:after="120"/>
        <w:jc w:val="both"/>
      </w:pPr>
      <w:r>
        <w:rPr>
          <w:rFonts w:ascii="Arial" w:cs="Arial" w:eastAsia="Arial" w:hAnsi="Arial"/>
          <w:sz w:val="24"/>
          <w:szCs w:val="24"/>
        </w:rPr>
        <w:t xml:space="preserve">в абзаце четвертом пункта 1 слова "уполномоченным государственным органом Кыргызской Республики, регулирующим рынок ценных бумаг" заменить словами "законодательством Кыргызской Республики";</w:t>
      </w:r>
    </w:p>
    <w:p>
      <w:pPr>
        <w:spacing w:after="120"/>
        <w:jc w:val="both"/>
      </w:pPr>
      <w:r>
        <w:rPr>
          <w:rFonts w:ascii="Arial" w:cs="Arial" w:eastAsia="Arial" w:hAnsi="Arial"/>
          <w:sz w:val="24"/>
          <w:szCs w:val="24"/>
        </w:rPr>
        <w:t xml:space="preserve">в пункте 2 слова "установленные уполномоченным государственным органом Кыргызской Республики, регулирующим рынок ценных бумаг" заменить словами "установленных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не ранее пятнадцати дней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0_su14y6ufsczkbfaplz" Type="http://schemas.openxmlformats.org/officeDocument/2006/relationships/hyperlink" Target="http://kodeks.duckdns.org/document/118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2026-09-23T11:56:31.023Z</dcterms:created>
  <dcterms:modified xsi:type="dcterms:W3CDTF">2026-09-23T11:56:31.023Z</dcterms:modified>
</cp:coreProperties>
</file>

<file path=docProps/custom.xml><?xml version="1.0" encoding="utf-8"?>
<Properties xmlns="http://schemas.openxmlformats.org/officeDocument/2006/custom-properties" xmlns:vt="http://schemas.openxmlformats.org/officeDocument/2006/docPropsVTypes"/>
</file>