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30 мая 2013 года № 85</w:t>
      </w:r>
    </w:p>
    <w:p>
      <w:pPr>
        <w:spacing w:after="120"/>
        <w:jc w:val="both"/>
      </w:pPr>
      <w:r>
        <w:rPr>
          <w:rFonts w:ascii="Arial" w:cs="Arial" w:eastAsia="Arial" w:hAnsi="Arial"/>
          <w:sz w:val="24"/>
          <w:szCs w:val="24"/>
        </w:rPr>
        <w:t xml:space="preserve">О внесении изменений и дополнения в Гражданский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части </w:t>
      </w:r>
      <w:hyperlink w:history="1" r:id="rIdzw0tv4fvrkzffn65g4-7l">
        <w:r>
          <w:rPr>
            <w:rFonts w:ascii="Arial" w:cs="Arial" w:eastAsia="Arial" w:hAnsi="Arial"/>
            <w:color w:val="1D4ED8"/>
            <w:sz w:val="24"/>
            <w:szCs w:val="24"/>
            <w:u w:val="single"/>
          </w:rPr>
          <w:t xml:space="preserve">I</w:t>
        </w:r>
      </w:hyperlink>
      <w:r>
        <w:rPr>
          <w:rFonts w:ascii="Arial" w:cs="Arial" w:eastAsia="Arial" w:hAnsi="Arial"/>
          <w:sz w:val="24"/>
          <w:szCs w:val="24"/>
        </w:rPr>
        <w:t xml:space="preserve"> и </w:t>
      </w:r>
      <w:hyperlink w:history="1" r:id="rIdjguktdtsy1csb_xx2h3gq">
        <w:r>
          <w:rPr>
            <w:rFonts w:ascii="Arial" w:cs="Arial" w:eastAsia="Arial" w:hAnsi="Arial"/>
            <w:color w:val="1D4ED8"/>
            <w:sz w:val="24"/>
            <w:szCs w:val="24"/>
            <w:u w:val="single"/>
          </w:rPr>
          <w:t xml:space="preserve">II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и 1998 г., № 6, ст.226) следующие изменения и дополнение:</w:t>
      </w:r>
    </w:p>
    <w:p>
      <w:pPr>
        <w:spacing w:after="120"/>
        <w:jc w:val="both"/>
      </w:pPr>
      <w:r>
        <w:rPr>
          <w:rFonts w:ascii="Arial" w:cs="Arial" w:eastAsia="Arial" w:hAnsi="Arial"/>
          <w:sz w:val="24"/>
          <w:szCs w:val="24"/>
        </w:rPr>
        <w:t xml:space="preserve">1. В статье 309 части </w:t>
      </w:r>
      <w:hyperlink w:history="1" r:id="rId9u5hn1i6idcv18dbctujc">
        <w:r>
          <w:rPr>
            <w:rFonts w:ascii="Arial" w:cs="Arial" w:eastAsia="Arial" w:hAnsi="Arial"/>
            <w:color w:val="1D4ED8"/>
            <w:sz w:val="24"/>
            <w:szCs w:val="24"/>
            <w:u w:val="single"/>
          </w:rPr>
          <w:t xml:space="preserve">I Кодекса</w:t>
        </w:r>
      </w:hyperlink>
      <w:r>
        <w:rPr>
          <w:rFonts w:ascii="Arial" w:cs="Arial" w:eastAsia="Arial" w:hAnsi="Arial"/>
          <w:sz w:val="24"/>
          <w:szCs w:val="24"/>
        </w:rPr>
        <w:t xml:space="preserve"> слова "при отсутствии иного соглашения" исключить.</w:t>
      </w:r>
    </w:p>
    <w:p>
      <w:pPr>
        <w:spacing w:after="120"/>
        <w:jc w:val="both"/>
      </w:pPr>
      <w:r>
        <w:rPr>
          <w:rFonts w:ascii="Arial" w:cs="Arial" w:eastAsia="Arial" w:hAnsi="Arial"/>
          <w:sz w:val="24"/>
          <w:szCs w:val="24"/>
        </w:rPr>
        <w:t xml:space="preserve">2. Статью 726 части </w:t>
      </w:r>
      <w:hyperlink w:history="1" r:id="rIdmidtoghebejz10kwwglzu">
        <w:r>
          <w:rPr>
            <w:rFonts w:ascii="Arial" w:cs="Arial" w:eastAsia="Arial" w:hAnsi="Arial"/>
            <w:color w:val="1D4ED8"/>
            <w:sz w:val="24"/>
            <w:szCs w:val="24"/>
            <w:u w:val="single"/>
          </w:rPr>
          <w:t xml:space="preserve">II Кодекса</w:t>
        </w:r>
      </w:hyperlink>
      <w:r>
        <w:rPr>
          <w:rFonts w:ascii="Arial" w:cs="Arial" w:eastAsia="Arial" w:hAnsi="Arial"/>
          <w:sz w:val="24"/>
          <w:szCs w:val="24"/>
        </w:rPr>
        <w:t xml:space="preserve"> дополнить пунктом 5 следующего содержания:</w:t>
      </w:r>
    </w:p>
    <w:p>
      <w:pPr>
        <w:spacing w:after="120"/>
        <w:jc w:val="both"/>
      </w:pPr>
      <w:r>
        <w:rPr>
          <w:rFonts w:ascii="Arial" w:cs="Arial" w:eastAsia="Arial" w:hAnsi="Arial"/>
          <w:sz w:val="24"/>
          <w:szCs w:val="24"/>
        </w:rPr>
        <w:t xml:space="preserve">"5. В случае возврата досрочно суммы займа, предоставленного под проценты в соответствии с пунктом 2 статьи 727 настоящего Кодекса, проценты начисляются включительно до дня досрочного возврата суммы займа полностью или ее части.".</w:t>
      </w:r>
    </w:p>
    <w:p>
      <w:pPr>
        <w:spacing w:after="120"/>
        <w:jc w:val="both"/>
      </w:pPr>
      <w:r>
        <w:rPr>
          <w:rFonts w:ascii="Arial" w:cs="Arial" w:eastAsia="Arial" w:hAnsi="Arial"/>
          <w:sz w:val="24"/>
          <w:szCs w:val="24"/>
        </w:rPr>
        <w:t xml:space="preserve">3. Пункт 2 статьи 727 изложить в следующей редакции:</w:t>
      </w:r>
    </w:p>
    <w:p>
      <w:pPr>
        <w:spacing w:after="120"/>
        <w:jc w:val="both"/>
      </w:pPr>
      <w:r>
        <w:rPr>
          <w:rFonts w:ascii="Arial" w:cs="Arial" w:eastAsia="Arial" w:hAnsi="Arial"/>
          <w:sz w:val="24"/>
          <w:szCs w:val="24"/>
        </w:rPr>
        <w:t xml:space="preserve">"2. Если иное не предусмотрено договором займа, сумма беспроцентного займа может быть возвращена заемщиком досрочно.</w:t>
      </w:r>
    </w:p>
    <w:p>
      <w:pPr>
        <w:spacing w:after="120"/>
        <w:jc w:val="both"/>
      </w:pPr>
      <w:r>
        <w:rPr>
          <w:rFonts w:ascii="Arial" w:cs="Arial" w:eastAsia="Arial" w:hAnsi="Arial"/>
          <w:sz w:val="24"/>
          <w:szCs w:val="24"/>
        </w:rPr>
        <w:t xml:space="preserve">Сумма займа, предоставленного под проценты физическим и юридическим лицам, за исключением профессиональных участников финансового рынка, может быть возвращена физическими и юридическими лицами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pPr>
        <w:spacing w:after="120"/>
        <w:jc w:val="both"/>
      </w:pPr>
      <w:r>
        <w:rPr>
          <w:rFonts w:ascii="Arial" w:cs="Arial" w:eastAsia="Arial" w:hAnsi="Arial"/>
          <w:sz w:val="24"/>
          <w:szCs w:val="24"/>
        </w:rPr>
        <w:t xml:space="preserve">Сумма займа, предоставленного под проценты, в иных случаях может быть возвращена досрочно с согласия займодавца.".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Действие положений пункта 5 статьи 726 и пункта 2 статьи 727 части </w:t>
      </w:r>
      <w:hyperlink w:history="1" r:id="rIdqtuqv92qqutclttbmbeiv">
        <w:r>
          <w:rPr>
            <w:rFonts w:ascii="Arial" w:cs="Arial" w:eastAsia="Arial" w:hAnsi="Arial"/>
            <w:color w:val="1D4ED8"/>
            <w:sz w:val="24"/>
            <w:szCs w:val="24"/>
            <w:u w:val="single"/>
          </w:rPr>
          <w:t xml:space="preserve">II Кодекса</w:t>
        </w:r>
      </w:hyperlink>
      <w:r>
        <w:rPr>
          <w:rFonts w:ascii="Arial" w:cs="Arial" w:eastAsia="Arial" w:hAnsi="Arial"/>
          <w:sz w:val="24"/>
          <w:szCs w:val="24"/>
        </w:rPr>
        <w:t xml:space="preserve"> распространяется на отношения, возникшие из договоров займа, кредитных договоров, заключенных до дня вступления в силу настоящего Закона.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w0tv4fvrkzffn65g4-7l" Type="http://schemas.openxmlformats.org/officeDocument/2006/relationships/hyperlink" Target="http://kodeks.duckdns.org/document/4" TargetMode="External"/><Relationship Id="rIdjguktdtsy1csb_xx2h3gq" Type="http://schemas.openxmlformats.org/officeDocument/2006/relationships/hyperlink" Target="http://kodeks.duckdns.org/document/5" TargetMode="External"/><Relationship Id="rId9u5hn1i6idcv18dbctujc" Type="http://schemas.openxmlformats.org/officeDocument/2006/relationships/hyperlink" Target="http://kodeks.duckdns.org/document/4" TargetMode="External"/><Relationship Id="rIdmidtoghebejz10kwwglzu" Type="http://schemas.openxmlformats.org/officeDocument/2006/relationships/hyperlink" Target="http://kodeks.duckdns.org/document/5" TargetMode="External"/><Relationship Id="rIdqtuqv92qqutclttbmbeiv" Type="http://schemas.openxmlformats.org/officeDocument/2006/relationships/hyperlink" Target="http://kodeks.duckdns.org/document/5"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2026-09-22T23:46:45.003Z</dcterms:created>
  <dcterms:modified xsi:type="dcterms:W3CDTF">2026-09-22T23:46:45.003Z</dcterms:modified>
</cp:coreProperties>
</file>

<file path=docProps/custom.xml><?xml version="1.0" encoding="utf-8"?>
<Properties xmlns="http://schemas.openxmlformats.org/officeDocument/2006/custom-properties" xmlns:vt="http://schemas.openxmlformats.org/officeDocument/2006/docPropsVTypes"/>
</file>