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w:t>
      </w:r>
    </w:p>
    <w:p>
      <w:pPr>
        <w:spacing w:after="120"/>
        <w:jc w:val="center"/>
      </w:pPr>
      <w:r>
        <w:rPr>
          <w:rFonts w:ascii="Arial" w:cs="Arial" w:eastAsia="Arial" w:hAnsi="Arial"/>
          <w:i/>
          <w:iCs/>
          <w:sz w:val="24"/>
          <w:szCs w:val="24"/>
        </w:rPr>
        <w:t xml:space="preserve">в соответствии с </w:t>
      </w:r>
      <w:hyperlink w:history="1" r:id="rIdxozjnic_a362lsnw4aq2n">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Центральной комиссии по выборам </w:t>
      </w:r>
    </w:p>
    <w:p>
      <w:pPr>
        <w:spacing w:after="120"/>
        <w:jc w:val="center"/>
      </w:pPr>
      <w:r>
        <w:rPr>
          <w:rFonts w:ascii="Arial" w:cs="Arial" w:eastAsia="Arial" w:hAnsi="Arial"/>
          <w:i/>
          <w:iCs/>
          <w:sz w:val="24"/>
          <w:szCs w:val="24"/>
        </w:rPr>
        <w:t xml:space="preserve">и проведению референдумов </w:t>
      </w:r>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19 августа 2026 года № 88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ok1omackrs_4hypuiki0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ПОЛОЖЕНИЕ
 о выборах мэров городов Бишкек и Ош</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Центризбиркома КР от </w:t>
      </w:r>
      <w:hyperlink w:history="1" r:id="rId61vv4juqllpiba7fwsnlx">
        <w:r>
          <w:rPr>
            <w:rFonts w:ascii="Arial" w:cs="Arial" w:eastAsia="Arial" w:hAnsi="Arial"/>
            <w:i/>
            <w:iCs/>
            <w:color w:val="1D4ED8"/>
            <w:sz w:val="24"/>
            <w:szCs w:val="24"/>
            <w:u w:val="single"/>
          </w:rPr>
          <w:t xml:space="preserve">4 июля 2018 года № 138</w:t>
        </w:r>
      </w:hyperlink>
      <w:r>
        <w:rPr>
          <w:rFonts w:ascii="Arial" w:cs="Arial" w:eastAsia="Arial" w:hAnsi="Arial"/>
          <w:i/>
          <w:iCs/>
          <w:sz w:val="24"/>
          <w:szCs w:val="24"/>
        </w:rPr>
        <w:t xml:space="preserve">, </w:t>
      </w:r>
      <w:hyperlink w:history="1" r:id="rIdwkgpib2xh4ty9cy2dzw0z">
        <w:r>
          <w:rPr>
            <w:rFonts w:ascii="Arial" w:cs="Arial" w:eastAsia="Arial" w:hAnsi="Arial"/>
            <w:i/>
            <w:iCs/>
            <w:color w:val="1D4ED8"/>
            <w:sz w:val="24"/>
            <w:szCs w:val="24"/>
            <w:u w:val="single"/>
          </w:rPr>
          <w:t xml:space="preserve">30 января 2020 года № 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1. Настоящее Положение разработано в целях реализации норм Конституции Кыргызской Республики, </w:t>
      </w:r>
      <w:hyperlink w:history="1" r:id="rId55hhsbjwfo7z-b4vowfd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столицы", </w:t>
      </w:r>
      <w:hyperlink w:history="1" r:id="rIdnugt9iuzwsskterxpc3l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и определяет порядок проведения выборов мэров городов Бишкек и Ош (далее мэр города).</w:t>
      </w:r>
    </w:p>
    <w:p>
      <w:pPr>
        <w:spacing w:after="120"/>
        <w:jc w:val="both"/>
      </w:pPr>
      <w:r>
        <w:rPr>
          <w:rFonts w:ascii="Arial" w:cs="Arial" w:eastAsia="Arial" w:hAnsi="Arial"/>
          <w:sz w:val="24"/>
          <w:szCs w:val="24"/>
        </w:rPr>
        <w:t xml:space="preserve">Порядок проведения выборов мэра города регулируется избирательным законодательством Кыргызской Республики, </w:t>
      </w:r>
      <w:hyperlink w:history="1" r:id="rIdvdobxyaprl7ft3f8ftph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столицы", </w:t>
      </w:r>
      <w:hyperlink w:history="1" r:id="rId59irqejhuuwkfrckgatw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города Ош", Регламентом соответствующего городского кенеша и настоящим Положением.</w:t>
      </w:r>
    </w:p>
    <w:p>
      <w:pPr>
        <w:spacing w:after="120"/>
        <w:jc w:val="both"/>
      </w:pPr>
      <w:r>
        <w:rPr>
          <w:rFonts w:ascii="Arial" w:cs="Arial" w:eastAsia="Arial" w:hAnsi="Arial"/>
          <w:sz w:val="24"/>
          <w:szCs w:val="24"/>
        </w:rPr>
        <w:t xml:space="preserve">2. Мэр города избирается депутатами соответствующего городского кенеша путем тайного голосования на срок созыва соответствующего городского кенеша.</w:t>
      </w:r>
    </w:p>
    <w:p>
      <w:pPr>
        <w:spacing w:after="120"/>
        <w:jc w:val="both"/>
      </w:pPr>
      <w:r>
        <w:rPr>
          <w:rFonts w:ascii="Arial" w:cs="Arial" w:eastAsia="Arial" w:hAnsi="Arial"/>
          <w:sz w:val="24"/>
          <w:szCs w:val="24"/>
        </w:rPr>
        <w:t xml:space="preserve">3. Право на выдвижение кандидатуры на должность мэра города (далее - кандидат) имеют фракции, коалиции фракций соответствующего городского кенеша и Премьер-министр Кыргызской Республики.</w:t>
      </w:r>
    </w:p>
    <w:p>
      <w:pPr>
        <w:spacing w:after="120"/>
        <w:jc w:val="both"/>
      </w:pPr>
      <w:r>
        <w:rPr>
          <w:rFonts w:ascii="Arial" w:cs="Arial" w:eastAsia="Arial" w:hAnsi="Arial"/>
          <w:sz w:val="24"/>
          <w:szCs w:val="24"/>
        </w:rPr>
        <w:t xml:space="preserve">3-1. Мэром города Бишкек и Ош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120"/>
        <w:jc w:val="both"/>
      </w:pPr>
      <w:r>
        <w:rPr>
          <w:rFonts w:ascii="Arial" w:cs="Arial" w:eastAsia="Arial" w:hAnsi="Arial"/>
          <w:sz w:val="24"/>
          <w:szCs w:val="24"/>
        </w:rPr>
        <w:t xml:space="preserve">Не может быть мэром города гражданин Кыргызской Республики:</w:t>
      </w:r>
    </w:p>
    <w:p>
      <w:pPr>
        <w:spacing w:after="120"/>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apq3cgspgmck3qkfn-zay">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Кандидат на должность мэра города Бишкек и Ош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Кыргызской Республики. Уровень владения языком удостоверяется сертификатом об уровне владения государственным языком.</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nmmnvtoedippm45rnrlqz">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Выборы мэра города назначаются Центральной комиссией по выборам и проведению референдумов Кыргызской Республики (далее – Центральная избирательная комиссия) не позднее 10 календарных дней со дня первой сессии вновь избранного соответствующего городского кенеша.</w:t>
      </w:r>
    </w:p>
    <w:p>
      <w:pPr>
        <w:spacing w:after="120"/>
        <w:jc w:val="both"/>
      </w:pPr>
      <w:r>
        <w:rPr>
          <w:rFonts w:ascii="Arial" w:cs="Arial" w:eastAsia="Arial" w:hAnsi="Arial"/>
          <w:sz w:val="24"/>
          <w:szCs w:val="24"/>
        </w:rPr>
        <w:t xml:space="preserve">5. В случае досрочного освобождения мэра города от занимаемой должности Центральная избирательная комиссия назначает выборы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мэра города от занимаемой должности до 6 месяцев до окончания срока созыва соответствующего городского кенеша выборы мэра города Центральной избирательной комиссией не назначаются до окончания срока созыва соответствующего городского кенеша.</w:t>
      </w:r>
    </w:p>
    <w:p>
      <w:pPr>
        <w:spacing w:after="120"/>
        <w:jc w:val="both"/>
      </w:pPr>
      <w:r>
        <w:rPr>
          <w:rFonts w:ascii="Arial" w:cs="Arial" w:eastAsia="Arial" w:hAnsi="Arial"/>
          <w:sz w:val="24"/>
          <w:szCs w:val="24"/>
        </w:rPr>
        <w:t xml:space="preserve">6. Выборы проводятся соответствующей территориальной избирательной комиссией не позднее 20 календарных дней со дня назначения выборов.</w:t>
      </w:r>
    </w:p>
    <w:p>
      <w:pPr>
        <w:spacing w:after="120"/>
        <w:jc w:val="both"/>
      </w:pPr>
      <w:r>
        <w:rPr>
          <w:rFonts w:ascii="Arial" w:cs="Arial" w:eastAsia="Arial" w:hAnsi="Arial"/>
          <w:sz w:val="24"/>
          <w:szCs w:val="24"/>
        </w:rPr>
        <w:t xml:space="preserve">Специальный представитель Центральной избирательной комиссии в территориальной избирательной комиссии осуществляют координацию подготовки и проведения выборов мэра города.</w:t>
      </w:r>
    </w:p>
    <w:p>
      <w:pPr>
        <w:spacing w:after="120"/>
        <w:jc w:val="both"/>
      </w:pPr>
      <w:r>
        <w:rPr>
          <w:rFonts w:ascii="Arial" w:cs="Arial" w:eastAsia="Arial" w:hAnsi="Arial"/>
          <w:sz w:val="24"/>
          <w:szCs w:val="24"/>
        </w:rPr>
        <w:t xml:space="preserve">Председатель Центральной избирательной комиссии вправе направить в территориальную избирательную комиссию члена Центральной избирательной комиссии для координации и наблюдения за выборами мэра города.</w:t>
      </w:r>
    </w:p>
    <w:p>
      <w:pPr>
        <w:spacing w:after="120"/>
        <w:jc w:val="both"/>
      </w:pPr>
      <w:r>
        <w:rPr>
          <w:rFonts w:ascii="Arial" w:cs="Arial" w:eastAsia="Arial" w:hAnsi="Arial"/>
          <w:sz w:val="24"/>
          <w:szCs w:val="24"/>
        </w:rPr>
        <w:t xml:space="preserve">7. Выборы мэра города осуществляются депутатами соответствующего городского кенеша путем тайного голосования. Выборы считаются состоявшимися, если в них приняло участие не менее двух третей от общего числа депутатов соответствующего городского кенеша. </w:t>
      </w:r>
    </w:p>
    <w:p>
      <w:pPr>
        <w:spacing w:after="120"/>
        <w:jc w:val="both"/>
      </w:pPr>
      <w:r>
        <w:rPr>
          <w:rFonts w:ascii="Arial" w:cs="Arial" w:eastAsia="Arial" w:hAnsi="Arial"/>
          <w:sz w:val="24"/>
          <w:szCs w:val="24"/>
        </w:rPr>
        <w:t xml:space="preserve">8. Избранному мэру города выдается соответствующее удостоверение установленного образца Центральной избирательной комиссией.</w:t>
      </w:r>
    </w:p>
    <w:p>
      <w:pPr>
        <w:spacing w:after="120"/>
        <w:jc w:val="both"/>
      </w:pPr>
      <w:r>
        <w:rPr>
          <w:rFonts w:ascii="Arial" w:cs="Arial" w:eastAsia="Arial" w:hAnsi="Arial"/>
          <w:sz w:val="24"/>
          <w:szCs w:val="24"/>
        </w:rPr>
        <w:t xml:space="preserve">9.Форма и текст удостоверения утверждается Центральной избирательной комиссией.</w:t>
      </w:r>
    </w:p>
    <w:p>
      <w:pPr>
        <w:spacing w:after="120"/>
        <w:jc w:val="both"/>
      </w:pPr>
      <w:r>
        <w:rPr>
          <w:rFonts w:ascii="Arial" w:cs="Arial" w:eastAsia="Arial" w:hAnsi="Arial"/>
          <w:sz w:val="24"/>
          <w:szCs w:val="24"/>
        </w:rPr>
        <w:t xml:space="preserve">II. Порядок регистрации кандидата на должность мэра города</w:t>
      </w:r>
    </w:p>
    <w:p>
      <w:pPr>
        <w:spacing w:after="120"/>
        <w:jc w:val="both"/>
      </w:pPr>
      <w:r>
        <w:rPr>
          <w:rFonts w:ascii="Arial" w:cs="Arial" w:eastAsia="Arial" w:hAnsi="Arial"/>
          <w:sz w:val="24"/>
          <w:szCs w:val="24"/>
        </w:rPr>
        <w:t xml:space="preserve">10. (Утратил силу в соответствии с </w:t>
      </w:r>
      <w:hyperlink w:history="1" r:id="rIdxhin_2najpunj3ks4pw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30 января 2020 года № 25)</w:t>
      </w:r>
    </w:p>
    <w:p>
      <w:pPr>
        <w:spacing w:after="120"/>
        <w:jc w:val="both"/>
      </w:pPr>
      <w:r>
        <w:rPr>
          <w:rFonts w:ascii="Arial" w:cs="Arial" w:eastAsia="Arial" w:hAnsi="Arial"/>
          <w:sz w:val="24"/>
          <w:szCs w:val="24"/>
        </w:rPr>
        <w:t xml:space="preserve">11. Для регистрации субъект, выдвинувший кандидата на должность мэра города, не позднее чем за 5 рабочих дней до дня выборов до 18:00 часов представляет в соответствующую территориальную избирательную комиссию следующие документы:</w:t>
      </w:r>
    </w:p>
    <w:p>
      <w:pPr>
        <w:spacing w:after="120"/>
        <w:jc w:val="both"/>
      </w:pPr>
      <w:r>
        <w:rPr>
          <w:rFonts w:ascii="Arial" w:cs="Arial" w:eastAsia="Arial" w:hAnsi="Arial"/>
          <w:sz w:val="24"/>
          <w:szCs w:val="24"/>
        </w:rPr>
        <w:t xml:space="preserve">1) решение о выдвижении кандидата;</w:t>
      </w:r>
    </w:p>
    <w:p>
      <w:pPr>
        <w:spacing w:after="120"/>
        <w:jc w:val="both"/>
      </w:pPr>
      <w:r>
        <w:rPr>
          <w:rFonts w:ascii="Arial" w:cs="Arial" w:eastAsia="Arial" w:hAnsi="Arial"/>
          <w:sz w:val="24"/>
          <w:szCs w:val="24"/>
        </w:rPr>
        <w:t xml:space="preserve">2) заявление кандидата о согласии баллотироваться;</w:t>
      </w:r>
    </w:p>
    <w:p>
      <w:pPr>
        <w:spacing w:after="120"/>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120"/>
        <w:jc w:val="both"/>
      </w:pPr>
      <w:r>
        <w:rPr>
          <w:rFonts w:ascii="Arial" w:cs="Arial" w:eastAsia="Arial" w:hAnsi="Arial"/>
          <w:sz w:val="24"/>
          <w:szCs w:val="24"/>
        </w:rPr>
        <w:t xml:space="preserve">4) соответствующие документы, подтверждающие требования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 статусе столицы", и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bbb3dgstbzak4p6qifon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w:t>
      </w:r>
    </w:p>
    <w:p>
      <w:pPr>
        <w:spacing w:after="120"/>
        <w:jc w:val="both"/>
      </w:pPr>
      <w:r>
        <w:rPr>
          <w:rFonts w:ascii="Arial" w:cs="Arial" w:eastAsia="Arial" w:hAnsi="Arial"/>
          <w:sz w:val="24"/>
          <w:szCs w:val="24"/>
        </w:rPr>
        <w:t xml:space="preserve">5) справку об отсутствии судимости у кандидата на должность мэра города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jc w:val="both"/>
      </w:pPr>
      <w:r>
        <w:rPr>
          <w:rFonts w:ascii="Arial" w:cs="Arial" w:eastAsia="Arial" w:hAnsi="Arial"/>
          <w:sz w:val="24"/>
          <w:szCs w:val="24"/>
        </w:rPr>
        <w:t xml:space="preserve">6) сертификат об уровне владения государственным языком;</w:t>
      </w:r>
    </w:p>
    <w:p>
      <w:pPr>
        <w:spacing w:after="120"/>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w0ek5q_67zvv8glcjnykm">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требованиям </w:t>
      </w:r>
      <w:hyperlink w:history="1" r:id="rIderp0k4pt59z6vtnuamt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столицы" и </w:t>
      </w:r>
      <w:hyperlink w:history="1" r:id="rId65q-j-oifjuqj8fiq_ig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и принимает решение о регистрации кандидата либо мотивированное решение об отказе в регистрации. При этом если избирательная комиссия обнаружила несоответствия в документах кандидата, которые являются препятствием для регистрации, в течение 24 часов после получения документов соответствующая территориальная избирательная комиссия обязана уведомить субъекта, выдвинувшего кандидата, о данных несоответствиях. Субъект, выдвинувший кандидата,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120"/>
        <w:jc w:val="both"/>
      </w:pPr>
      <w:r>
        <w:rPr>
          <w:rFonts w:ascii="Arial" w:cs="Arial" w:eastAsia="Arial" w:hAnsi="Arial"/>
          <w:sz w:val="24"/>
          <w:szCs w:val="24"/>
        </w:rPr>
        <w:t xml:space="preserve">13. В случае принятия решения об отказе в регистрации кандидата соответствующая территориальная избирательная комиссия обязана в течение суток с момента его принятия выдать субъекту, выдвинувшего кандидата, копию решения избирательной комиссии с изложением оснований отказа.</w:t>
      </w:r>
    </w:p>
    <w:p>
      <w:pPr>
        <w:spacing w:after="120"/>
        <w:jc w:val="both"/>
      </w:pPr>
      <w:r>
        <w:rPr>
          <w:rFonts w:ascii="Arial" w:cs="Arial" w:eastAsia="Arial" w:hAnsi="Arial"/>
          <w:sz w:val="24"/>
          <w:szCs w:val="24"/>
        </w:rPr>
        <w:t xml:space="preserve">14. Основаниями отказа в регистрации кандидата могут быть:</w:t>
      </w:r>
    </w:p>
    <w:p>
      <w:pPr>
        <w:spacing w:after="120"/>
        <w:jc w:val="both"/>
      </w:pPr>
      <w:r>
        <w:rPr>
          <w:rFonts w:ascii="Arial" w:cs="Arial" w:eastAsia="Arial" w:hAnsi="Arial"/>
          <w:sz w:val="24"/>
          <w:szCs w:val="24"/>
        </w:rPr>
        <w:t xml:space="preserve">1) несоблюдение порядка выдвижения, предусмотренного </w:t>
      </w:r>
      <w:hyperlink w:history="1" r:id="rIdlnjskwtcu72ibswxzdqc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столицы" и </w:t>
      </w:r>
      <w:hyperlink w:history="1" r:id="rIds98tzetxe-mrmh32zdui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города Ош";</w:t>
      </w:r>
    </w:p>
    <w:p>
      <w:pPr>
        <w:spacing w:after="120"/>
        <w:jc w:val="both"/>
      </w:pPr>
      <w:r>
        <w:rPr>
          <w:rFonts w:ascii="Arial" w:cs="Arial" w:eastAsia="Arial" w:hAnsi="Arial"/>
          <w:sz w:val="24"/>
          <w:szCs w:val="24"/>
        </w:rPr>
        <w:t xml:space="preserve">2) отсутствие у кандидата пассивного избирательного права;</w:t>
      </w:r>
    </w:p>
    <w:p>
      <w:pPr>
        <w:spacing w:after="120"/>
        <w:jc w:val="both"/>
      </w:pPr>
      <w:r>
        <w:rPr>
          <w:rFonts w:ascii="Arial" w:cs="Arial" w:eastAsia="Arial" w:hAnsi="Arial"/>
          <w:sz w:val="24"/>
          <w:szCs w:val="24"/>
        </w:rPr>
        <w:t xml:space="preserve">3) принадлежность кандидата к гражданству другого государства;</w:t>
      </w:r>
    </w:p>
    <w:p>
      <w:pPr>
        <w:spacing w:after="120"/>
        <w:jc w:val="both"/>
      </w:pPr>
      <w:r>
        <w:rPr>
          <w:rFonts w:ascii="Arial" w:cs="Arial" w:eastAsia="Arial" w:hAnsi="Arial"/>
          <w:sz w:val="24"/>
          <w:szCs w:val="24"/>
        </w:rPr>
        <w:t xml:space="preserve">4) непредставление субъектом, выдвинувшим кандидата, всех необходимых для регистрации документов, указанных в части 1 статьи 25 Закона Кыргызской Республики "О статусе столицы" и в части 1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ljtmbu5pyb3_dxefqmxy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w:t>
      </w:r>
    </w:p>
    <w:p>
      <w:pPr>
        <w:spacing w:after="120"/>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мэра города сертификата об уровне владения государственным языком.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5as8xn7ekbyatmizflolx">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Решение об отказе в регистрации кандидата может быть обжаловано в Центральную избирательную комиссию.</w:t>
      </w:r>
    </w:p>
    <w:p>
      <w:pPr>
        <w:spacing w:after="120"/>
        <w:jc w:val="both"/>
      </w:pPr>
      <w:r>
        <w:rPr>
          <w:rFonts w:ascii="Arial" w:cs="Arial" w:eastAsia="Arial" w:hAnsi="Arial"/>
          <w:sz w:val="24"/>
          <w:szCs w:val="24"/>
        </w:rPr>
        <w:t xml:space="preserve">16. Соответствующая территориальная избирательная комиссия в течение 2 календарных дней после регистрации всех кандидатов организует выборы мэра города.</w:t>
      </w:r>
    </w:p>
    <w:p>
      <w:pPr>
        <w:spacing w:after="120"/>
        <w:jc w:val="both"/>
      </w:pPr>
      <w:r>
        <w:rPr>
          <w:rFonts w:ascii="Arial" w:cs="Arial" w:eastAsia="Arial" w:hAnsi="Arial"/>
          <w:sz w:val="24"/>
          <w:szCs w:val="24"/>
        </w:rPr>
        <w:t xml:space="preserve">17. Кандидат вправе в любое время до начала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Началом голосования считается время выдачи первого бюллетеня для голосования. В этом случае соответствующая территориальная избирательная комиссия, зарегистрировавшая кандидата, обязана принять решение об отмене регистрации кандидата.</w:t>
      </w:r>
    </w:p>
    <w:p>
      <w:pPr>
        <w:spacing w:after="120"/>
        <w:jc w:val="both"/>
      </w:pPr>
      <w:r>
        <w:rPr>
          <w:rFonts w:ascii="Arial" w:cs="Arial" w:eastAsia="Arial" w:hAnsi="Arial"/>
          <w:sz w:val="24"/>
          <w:szCs w:val="24"/>
        </w:rPr>
        <w:t xml:space="preserve">18. Субъект, имеющий право на выдвижение кандидата на должность мэра города, в любое время, но не позднее чем за 2 календарных дня до дня голосования, вправе отозвать кандидата, подав соответствующее письменное заявление в территориальную избирательную комиссию. В этом случае соответствующая территориальная избирательная комиссия, зарегистрировавшая кандидата выдвинутого от субъекта выдвижения, обязана принять решение об отмене регистрации кандидата.</w:t>
      </w:r>
    </w:p>
    <w:p>
      <w:pPr>
        <w:spacing w:after="120"/>
        <w:jc w:val="both"/>
      </w:pPr>
      <w:r>
        <w:rPr>
          <w:rFonts w:ascii="Arial" w:cs="Arial" w:eastAsia="Arial" w:hAnsi="Arial"/>
          <w:sz w:val="24"/>
          <w:szCs w:val="24"/>
        </w:rPr>
        <w:t xml:space="preserve">III. Организация выборов</w:t>
      </w:r>
    </w:p>
    <w:p>
      <w:pPr>
        <w:spacing w:after="120"/>
        <w:jc w:val="both"/>
      </w:pPr>
      <w:r>
        <w:rPr>
          <w:rFonts w:ascii="Arial" w:cs="Arial" w:eastAsia="Arial" w:hAnsi="Arial"/>
          <w:sz w:val="24"/>
          <w:szCs w:val="24"/>
        </w:rPr>
        <w:t xml:space="preserve">19. Соответствующая территориальная избирательная комиссия утверждает текст избирательных бюллетеней, обеспечивает их хранение, организует ведение протоколов своих заседаний, осуществляет иные полномочия в соответствии с настоящим Положением.</w:t>
      </w:r>
    </w:p>
    <w:p>
      <w:pPr>
        <w:spacing w:after="120"/>
        <w:jc w:val="both"/>
      </w:pPr>
      <w:r>
        <w:rPr>
          <w:rFonts w:ascii="Arial" w:cs="Arial" w:eastAsia="Arial" w:hAnsi="Arial"/>
          <w:sz w:val="24"/>
          <w:szCs w:val="24"/>
        </w:rPr>
        <w:t xml:space="preserve">20. Избирательные бюллетени изготавливаются компьютерным способом на государственном и/или официальном языках. Избирательные бюллетени заверяются печатью соответствующей территориальной избирательной комиссии и действительны при наличии подписей не менее большинства от установленного количества членов соответствующей территориальной избирательной комиссии.</w:t>
      </w:r>
    </w:p>
    <w:p>
      <w:pPr>
        <w:spacing w:after="120"/>
        <w:jc w:val="both"/>
      </w:pPr>
      <w:r>
        <w:rPr>
          <w:rFonts w:ascii="Arial" w:cs="Arial" w:eastAsia="Arial" w:hAnsi="Arial"/>
          <w:sz w:val="24"/>
          <w:szCs w:val="24"/>
        </w:rPr>
        <w:t xml:space="preserve">21. В бюллетень включаются кандидаты на должность мэра города в алфавитном порядке.</w:t>
      </w:r>
    </w:p>
    <w:p>
      <w:pPr>
        <w:spacing w:after="120"/>
        <w:jc w:val="both"/>
      </w:pPr>
      <w:r>
        <w:rPr>
          <w:rFonts w:ascii="Arial" w:cs="Arial" w:eastAsia="Arial" w:hAnsi="Arial"/>
          <w:sz w:val="24"/>
          <w:szCs w:val="24"/>
        </w:rPr>
        <w:t xml:space="preserve">IV. Проведение выборов и порядок голосования</w:t>
      </w:r>
    </w:p>
    <w:p>
      <w:pPr>
        <w:spacing w:after="120"/>
        <w:jc w:val="both"/>
      </w:pPr>
      <w:r>
        <w:rPr>
          <w:rFonts w:ascii="Arial" w:cs="Arial" w:eastAsia="Arial" w:hAnsi="Arial"/>
          <w:sz w:val="24"/>
          <w:szCs w:val="24"/>
        </w:rPr>
        <w:t xml:space="preserve">22. Выборы мэра города проводятся в помещении для заседания соответствующего городского кенеша.</w:t>
      </w:r>
    </w:p>
    <w:p>
      <w:pPr>
        <w:spacing w:after="120"/>
        <w:jc w:val="both"/>
      </w:pPr>
      <w:r>
        <w:rPr>
          <w:rFonts w:ascii="Arial" w:cs="Arial" w:eastAsia="Arial" w:hAnsi="Arial"/>
          <w:sz w:val="24"/>
          <w:szCs w:val="24"/>
        </w:rPr>
        <w:t xml:space="preserve">23. Аппарат мэрии города обязан оказывать соответствующей территориальной избирательной комиссии содействие в организации выборов путем предоставления помещения, установки кабин для голосования, урны для голосования и решения других вопросов, связанных с проведением выборов.</w:t>
      </w:r>
    </w:p>
    <w:p>
      <w:pPr>
        <w:spacing w:after="120"/>
        <w:jc w:val="both"/>
      </w:pPr>
      <w:r>
        <w:rPr>
          <w:rFonts w:ascii="Arial" w:cs="Arial" w:eastAsia="Arial" w:hAnsi="Arial"/>
          <w:sz w:val="24"/>
          <w:szCs w:val="24"/>
        </w:rPr>
        <w:t xml:space="preserve">24. Ответственность за явку депутатов несет председатель соответствующего городского кенеша. До начала выборов мэра города соответствующая территориальная избирательная комиссия устанавливает наличие кворума для начала выборов мэра города.</w:t>
      </w:r>
    </w:p>
    <w:p>
      <w:pPr>
        <w:spacing w:after="120"/>
        <w:jc w:val="both"/>
      </w:pPr>
      <w:r>
        <w:rPr>
          <w:rFonts w:ascii="Arial" w:cs="Arial" w:eastAsia="Arial" w:hAnsi="Arial"/>
          <w:sz w:val="24"/>
          <w:szCs w:val="24"/>
        </w:rPr>
        <w:t xml:space="preserve">25. Ответственность за обеспечение процедуры голосования несет соответствующая территориальная избирательная комиссия.</w:t>
      </w:r>
    </w:p>
    <w:p>
      <w:pPr>
        <w:spacing w:after="120"/>
        <w:jc w:val="both"/>
      </w:pPr>
      <w:r>
        <w:rPr>
          <w:rFonts w:ascii="Arial" w:cs="Arial" w:eastAsia="Arial" w:hAnsi="Arial"/>
          <w:sz w:val="24"/>
          <w:szCs w:val="24"/>
        </w:rPr>
        <w:t xml:space="preserve">26. Перед голосованием ящик для голосования проверяется, пломбируется и опечатывается печатью соответствующей территориальной избирательной комиссии за подписью председателя и секретаря комиссии.</w:t>
      </w:r>
    </w:p>
    <w:p>
      <w:pPr>
        <w:spacing w:after="120"/>
        <w:jc w:val="both"/>
      </w:pPr>
      <w:r>
        <w:rPr>
          <w:rFonts w:ascii="Arial" w:cs="Arial" w:eastAsia="Arial" w:hAnsi="Arial"/>
          <w:sz w:val="24"/>
          <w:szCs w:val="24"/>
        </w:rPr>
        <w:t xml:space="preserve">27. Каждый депутат голосует лично, голосование за других лиц не допускается. За получение избирательного бюллетеня депутат расписывается в списке депутатов соответствующего городского кенеша, который составляется заранее и заверяется подписью председателя и секретаря соответствующей территориальной избирательной комиссии и скрепляется печатью соответствующей территориальной избирательной комиссии.</w:t>
      </w:r>
    </w:p>
    <w:p>
      <w:pPr>
        <w:spacing w:after="120"/>
        <w:jc w:val="both"/>
      </w:pPr>
      <w:r>
        <w:rPr>
          <w:rFonts w:ascii="Arial" w:cs="Arial" w:eastAsia="Arial" w:hAnsi="Arial"/>
          <w:sz w:val="24"/>
          <w:szCs w:val="24"/>
        </w:rPr>
        <w:t xml:space="preserve">28. Окончание голосования объявляется председателем соответствующей  территориальной избирательной комиссии. Неиспользованные избирательные бюллетени подсчитываются и погашаются соответствующей территориальной избирательной комиссией до вскрытия ящика для голосования.</w:t>
      </w:r>
    </w:p>
    <w:p>
      <w:pPr>
        <w:spacing w:after="120"/>
        <w:jc w:val="both"/>
      </w:pPr>
      <w:r>
        <w:rPr>
          <w:rFonts w:ascii="Arial" w:cs="Arial" w:eastAsia="Arial" w:hAnsi="Arial"/>
          <w:sz w:val="24"/>
          <w:szCs w:val="24"/>
        </w:rPr>
        <w:t xml:space="preserve">29. Вскрытие ящика для голосования до окончания голосования запрещается.</w:t>
      </w:r>
    </w:p>
    <w:p>
      <w:pPr>
        <w:spacing w:after="120"/>
        <w:jc w:val="both"/>
      </w:pPr>
      <w:r>
        <w:rPr>
          <w:rFonts w:ascii="Arial" w:cs="Arial" w:eastAsia="Arial" w:hAnsi="Arial"/>
          <w:sz w:val="24"/>
          <w:szCs w:val="24"/>
        </w:rPr>
        <w:t xml:space="preserve">V. Порядок подведения и опубликования итогов выборов мэра города</w:t>
      </w:r>
    </w:p>
    <w:p>
      <w:pPr>
        <w:spacing w:after="120"/>
        <w:jc w:val="both"/>
      </w:pPr>
      <w:r>
        <w:rPr>
          <w:rFonts w:ascii="Arial" w:cs="Arial" w:eastAsia="Arial" w:hAnsi="Arial"/>
          <w:sz w:val="24"/>
          <w:szCs w:val="24"/>
        </w:rPr>
        <w:t xml:space="preserve">30. Подсчет голосов осуществляется открыто и гласно, исключительно членами соответствующей территориальной избирательной комиссии и проводится в помещении для голосования без перерыва.</w:t>
      </w:r>
    </w:p>
    <w:p>
      <w:pPr>
        <w:spacing w:after="120"/>
        <w:jc w:val="both"/>
      </w:pPr>
      <w:r>
        <w:rPr>
          <w:rFonts w:ascii="Arial" w:cs="Arial" w:eastAsia="Arial" w:hAnsi="Arial"/>
          <w:sz w:val="24"/>
          <w:szCs w:val="24"/>
        </w:rPr>
        <w:t xml:space="preserve">31. В Протокол об итогах голосования вносится запись о количестве погашенных бюллетеней. Основные данные Протокола об итогах голосования представляются и заполняются в увеличенной форме Протокола в помещении для голосования.</w:t>
      </w:r>
    </w:p>
    <w:p>
      <w:pPr>
        <w:spacing w:after="120"/>
        <w:jc w:val="both"/>
      </w:pPr>
      <w:r>
        <w:rPr>
          <w:rFonts w:ascii="Arial" w:cs="Arial" w:eastAsia="Arial" w:hAnsi="Arial"/>
          <w:sz w:val="24"/>
          <w:szCs w:val="24"/>
        </w:rPr>
        <w:t xml:space="preserve">32. Недействительные бюллетени подсчитываются отдельно и запись о них вносится в протокол итогов голосования. Недействительным является бюллетень, по которому невозможно определить волеизъявление голосовавшего, отсутствует печать соответствующей территориальной избирательной комиссии и подписи членов территориальной избирательной комиссии, или если бюллетень не соответствует утвержденной форме.</w:t>
      </w:r>
    </w:p>
    <w:p>
      <w:pPr>
        <w:spacing w:after="120"/>
        <w:jc w:val="both"/>
      </w:pPr>
      <w:r>
        <w:rPr>
          <w:rFonts w:ascii="Arial" w:cs="Arial" w:eastAsia="Arial" w:hAnsi="Arial"/>
          <w:sz w:val="24"/>
          <w:szCs w:val="24"/>
        </w:rPr>
        <w:t xml:space="preserve">33. На основании бюллетеней, находящихся в ящике для голосования, соответствующая территориальная избирательная комиссия устанавливает общее число депутатов, принявших участие в голосовании, число голосов, поданных "за" кандидата, и число голосов, поданных "против всех кандидатов" на должность мэра города.</w:t>
      </w:r>
    </w:p>
    <w:p>
      <w:pPr>
        <w:spacing w:after="120"/>
        <w:jc w:val="both"/>
      </w:pPr>
      <w:r>
        <w:rPr>
          <w:rFonts w:ascii="Arial" w:cs="Arial" w:eastAsia="Arial" w:hAnsi="Arial"/>
          <w:sz w:val="24"/>
          <w:szCs w:val="24"/>
        </w:rPr>
        <w:t xml:space="preserve">34. Избранным считается кандидат, набравший большинство голосов от общего числа депутатов соответствующего городского кенеша.</w:t>
      </w:r>
    </w:p>
    <w:p>
      <w:pPr>
        <w:spacing w:after="120"/>
        <w:jc w:val="both"/>
      </w:pPr>
      <w:r>
        <w:rPr>
          <w:rFonts w:ascii="Arial" w:cs="Arial" w:eastAsia="Arial" w:hAnsi="Arial"/>
          <w:sz w:val="24"/>
          <w:szCs w:val="24"/>
        </w:rPr>
        <w:t xml:space="preserve">35. В случае если:</w:t>
      </w:r>
    </w:p>
    <w:p>
      <w:pPr>
        <w:spacing w:after="120"/>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наименьшее равное количество голосов, проводится второй тур голосования по одной кандидатуре, набравшей наибольшее количество голосов. Если в первом туре все кандидаты набрали равное количество голосов, проводятся повторные выборы.</w:t>
      </w:r>
    </w:p>
    <w:p>
      <w:pPr>
        <w:spacing w:after="120"/>
        <w:jc w:val="both"/>
      </w:pPr>
      <w:r>
        <w:rPr>
          <w:rFonts w:ascii="Arial" w:cs="Arial" w:eastAsia="Arial" w:hAnsi="Arial"/>
          <w:sz w:val="24"/>
          <w:szCs w:val="24"/>
        </w:rPr>
        <w:t xml:space="preserve">36. Если за позицию "против всех кандидатов" подано наибольшее количество голосов депутатов, принявших участие в голосовании, то проводятся повторные выборы.</w:t>
      </w:r>
    </w:p>
    <w:p>
      <w:pPr>
        <w:spacing w:after="120"/>
        <w:jc w:val="both"/>
      </w:pPr>
      <w:r>
        <w:rPr>
          <w:rFonts w:ascii="Arial" w:cs="Arial" w:eastAsia="Arial" w:hAnsi="Arial"/>
          <w:sz w:val="24"/>
          <w:szCs w:val="24"/>
        </w:rPr>
        <w:t xml:space="preserve">37. Если ко дню голосования не был зарегистрирован ни один кандидат либо зарегистрированные кандидаты отказались от участия в выборах, проводятся повторные выборы.</w:t>
      </w:r>
    </w:p>
    <w:p>
      <w:pPr>
        <w:spacing w:after="120"/>
        <w:jc w:val="both"/>
      </w:pPr>
      <w:r>
        <w:rPr>
          <w:rFonts w:ascii="Arial" w:cs="Arial" w:eastAsia="Arial" w:hAnsi="Arial"/>
          <w:sz w:val="24"/>
          <w:szCs w:val="24"/>
        </w:rPr>
        <w:t xml:space="preserve">38. Центральная избирательная комиссия назначает повторные выборы в течение 3 календарных дней со дня неизбрания мэра города.</w:t>
      </w:r>
    </w:p>
    <w:p>
      <w:pPr>
        <w:spacing w:after="120"/>
        <w:jc w:val="both"/>
      </w:pPr>
      <w:r>
        <w:rPr>
          <w:rFonts w:ascii="Arial" w:cs="Arial" w:eastAsia="Arial" w:hAnsi="Arial"/>
          <w:sz w:val="24"/>
          <w:szCs w:val="24"/>
        </w:rPr>
        <w:t xml:space="preserve">39. Повторные выборы с выдвижением новых кандидатур проводятся соответствующей территориальной избирательной комиссией не позднее 15 календарных дней со дня назначения повторных выборов.</w:t>
      </w:r>
    </w:p>
    <w:p>
      <w:pPr>
        <w:spacing w:after="120"/>
        <w:jc w:val="both"/>
      </w:pPr>
      <w:r>
        <w:rPr>
          <w:rFonts w:ascii="Arial" w:cs="Arial" w:eastAsia="Arial" w:hAnsi="Arial"/>
          <w:sz w:val="24"/>
          <w:szCs w:val="24"/>
        </w:rPr>
        <w:t xml:space="preserve">40. 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120"/>
        <w:jc w:val="both"/>
      </w:pPr>
      <w:r>
        <w:rPr>
          <w:rFonts w:ascii="Arial" w:cs="Arial" w:eastAsia="Arial" w:hAnsi="Arial"/>
          <w:sz w:val="24"/>
          <w:szCs w:val="24"/>
        </w:rPr>
        <w:t xml:space="preserve">41. Второй тур голосования проводится в порядке, установленном пунктами 22-39 настоящего Положения.</w:t>
      </w:r>
    </w:p>
    <w:p>
      <w:pPr>
        <w:spacing w:after="120"/>
        <w:jc w:val="both"/>
      </w:pPr>
      <w:r>
        <w:rPr>
          <w:rFonts w:ascii="Arial" w:cs="Arial" w:eastAsia="Arial" w:hAnsi="Arial"/>
          <w:sz w:val="24"/>
          <w:szCs w:val="24"/>
        </w:rPr>
        <w:t xml:space="preserve">42. По результатам подсчета голосов определяются итоги голосования, которые вносятся в протокол. Протокол заверяется печатью соответствующей территориальной избирательной комиссией и подписями членов территориальной избирательной комиссии.</w:t>
      </w:r>
    </w:p>
    <w:p>
      <w:pPr>
        <w:spacing w:after="120"/>
        <w:jc w:val="both"/>
      </w:pPr>
      <w:r>
        <w:rPr>
          <w:rFonts w:ascii="Arial" w:cs="Arial" w:eastAsia="Arial" w:hAnsi="Arial"/>
          <w:sz w:val="24"/>
          <w:szCs w:val="24"/>
        </w:rPr>
        <w:t xml:space="preserve">43. После подписания протокола председатель соответствующей территориальной избирательной комиссии незамедлительно оглашает итоги голосования перед депутатами соответствующего городского кенеша и присутствующими лицами. По итогам голосования соответствующая территориальная избирательная комиссия определяет результаты выборов и составляет Протокол о результатах выборов, который подписывается всеми присутствующим членами соответствующей территориальной избирательной комиссии в количестве не менее большинства от установленного количества членов территориальной избирательной комиссии.</w:t>
      </w:r>
    </w:p>
    <w:p>
      <w:pPr>
        <w:spacing w:after="120"/>
        <w:jc w:val="both"/>
      </w:pPr>
      <w:r>
        <w:rPr>
          <w:rFonts w:ascii="Arial" w:cs="Arial" w:eastAsia="Arial" w:hAnsi="Arial"/>
          <w:sz w:val="24"/>
          <w:szCs w:val="24"/>
        </w:rPr>
        <w:t xml:space="preserve">44. Протоколы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(1-й экземпляр) для утверждения и официального опубликования. Второй экземпляр хранится в соответствующей территориальной избирательной комиссии. Заверенные копии направляются в соответствующий городской кенеш и Премьер-министру Кыргызской Республики, а также выдаются всем присутствующим в помещении для голосования по требованию.</w:t>
      </w:r>
    </w:p>
    <w:p>
      <w:pPr>
        <w:spacing w:after="120"/>
        <w:jc w:val="both"/>
      </w:pPr>
      <w:r>
        <w:rPr>
          <w:rFonts w:ascii="Arial" w:cs="Arial" w:eastAsia="Arial" w:hAnsi="Arial"/>
          <w:sz w:val="24"/>
          <w:szCs w:val="24"/>
        </w:rPr>
        <w:t xml:space="preserve">45. Обжалование действий  соответствующей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мэра города проводится в порядке, установленном </w:t>
      </w:r>
      <w:hyperlink w:history="1" r:id="rId7ku6bhvrrz-zoo-xg7ly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выборах депутатов местных кенешей" и избирательным законодательством.</w:t>
      </w:r>
    </w:p>
    <w:p>
      <w:pPr>
        <w:spacing w:after="120"/>
        <w:jc w:val="both"/>
      </w:pPr>
      <w:r>
        <w:rPr>
          <w:rFonts w:ascii="Arial" w:cs="Arial" w:eastAsia="Arial" w:hAnsi="Arial"/>
          <w:sz w:val="24"/>
          <w:szCs w:val="24"/>
        </w:rPr>
        <w:t xml:space="preserve">VI. Последствия неизбрания мэра города</w:t>
      </w:r>
    </w:p>
    <w:p>
      <w:pPr>
        <w:spacing w:after="120"/>
        <w:jc w:val="both"/>
      </w:pPr>
      <w:r>
        <w:rPr>
          <w:rFonts w:ascii="Arial" w:cs="Arial" w:eastAsia="Arial" w:hAnsi="Arial"/>
          <w:sz w:val="24"/>
          <w:szCs w:val="24"/>
        </w:rPr>
        <w:t xml:space="preserve">46. В случае не избрания депутатами соответствующего кенеша мэра города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w:t>
      </w:r>
    </w:p>
    <w:p>
      <w:pPr>
        <w:spacing w:after="120"/>
        <w:jc w:val="both"/>
      </w:pPr>
      <w:r>
        <w:rPr>
          <w:rFonts w:ascii="Arial" w:cs="Arial" w:eastAsia="Arial" w:hAnsi="Arial"/>
          <w:sz w:val="24"/>
          <w:szCs w:val="24"/>
        </w:rPr>
        <w:t xml:space="preserve">- если выборы мэра города не состоялись по причине отсутствия кворума два раза;</w:t>
      </w:r>
    </w:p>
    <w:p>
      <w:pPr>
        <w:spacing w:after="120"/>
        <w:jc w:val="both"/>
      </w:pPr>
      <w:r>
        <w:rPr>
          <w:rFonts w:ascii="Arial" w:cs="Arial" w:eastAsia="Arial" w:hAnsi="Arial"/>
          <w:sz w:val="24"/>
          <w:szCs w:val="24"/>
        </w:rPr>
        <w:t xml:space="preserve">- если выборы мэра города состоялись два раза, но кандидаты не набрали необходимого количества голосов;</w:t>
      </w:r>
    </w:p>
    <w:p>
      <w:pPr>
        <w:spacing w:after="120"/>
        <w:jc w:val="both"/>
      </w:pPr>
      <w:r>
        <w:rPr>
          <w:rFonts w:ascii="Arial" w:cs="Arial" w:eastAsia="Arial" w:hAnsi="Arial"/>
          <w:sz w:val="24"/>
          <w:szCs w:val="24"/>
        </w:rPr>
        <w:t xml:space="preserve">В случае если выборы не состоялись по причине отсутствия кворума, а повторные выборы состоялись, но кандидаты не набрали необходимого количества голосов, то Центральная избирательная комиссия вправе назначить повторные выборы мэра города.</w:t>
      </w:r>
    </w:p>
    <w:p>
      <w:pPr>
        <w:spacing w:after="120"/>
        <w:jc w:val="both"/>
      </w:pPr>
      <w:r>
        <w:rPr>
          <w:rFonts w:ascii="Arial" w:cs="Arial" w:eastAsia="Arial" w:hAnsi="Arial"/>
          <w:sz w:val="24"/>
          <w:szCs w:val="24"/>
        </w:rPr>
        <w:t xml:space="preserve">В случае если выборы состоялись, но кандидаты не набрали необходимого количества голосов, а повторные выборы не состоялись по причине отсутствия кворума, то Центральная избирательная комиссия вправе назначить повторные выборы мэра города.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rfb-4m0rvqe5e1xsure7i">
        <w:r>
          <w:rPr>
            <w:rFonts w:ascii="Arial" w:cs="Arial" w:eastAsia="Arial" w:hAnsi="Arial"/>
            <w:color w:val="1D4ED8"/>
            <w:sz w:val="24"/>
            <w:szCs w:val="24"/>
            <w:u w:val="single"/>
          </w:rPr>
          <w:t xml:space="preserve">4 июля 2018 года № 138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Премьер-министр Кыргызской Республики назначает исполняющего обязанности мэра города до избрания мэра новым составом соответствующего городского кенеша.</w:t>
      </w:r>
    </w:p>
    <w:p>
      <w:pPr>
        <w:spacing w:after="120"/>
        <w:jc w:val="both"/>
      </w:pPr>
      <w:r>
        <w:rPr>
          <w:rFonts w:ascii="Arial" w:cs="Arial" w:eastAsia="Arial" w:hAnsi="Arial"/>
          <w:sz w:val="24"/>
          <w:szCs w:val="24"/>
        </w:rPr>
        <w:t xml:space="preserve">VII. Вступление в должность избранного мэра города</w:t>
      </w:r>
    </w:p>
    <w:p>
      <w:pPr>
        <w:spacing w:after="120"/>
        <w:jc w:val="both"/>
      </w:pPr>
      <w:r>
        <w:rPr>
          <w:rFonts w:ascii="Arial" w:cs="Arial" w:eastAsia="Arial" w:hAnsi="Arial"/>
          <w:sz w:val="24"/>
          <w:szCs w:val="24"/>
        </w:rPr>
        <w:t xml:space="preserve">48. Избранный мэр города вступает в должность после утверждения и официального опубликования Центральной избирательной комиссией результатов выборов, со дня представления его членами территориальной  избирательной комиссии коллективу мэрии в присутствии депутатов соответствующего городского кенеша и руководителей структурных подразделений. Дату вступления в должность мэра города соответствующая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120"/>
        <w:jc w:val="both"/>
      </w:pPr>
      <w:r>
        <w:rPr>
          <w:rFonts w:ascii="Arial" w:cs="Arial" w:eastAsia="Arial" w:hAnsi="Arial"/>
          <w:sz w:val="24"/>
          <w:szCs w:val="24"/>
        </w:rPr>
        <w:t xml:space="preserve">VIII. Регулирование вопросов, связанных с вновь открывшимися обстоятельствами и обнаружением фактов избрания мэра города в нарушение установленного порядка</w:t>
      </w:r>
    </w:p>
    <w:p>
      <w:pPr>
        <w:spacing w:after="120"/>
        <w:jc w:val="both"/>
      </w:pPr>
      <w:r>
        <w:rPr>
          <w:rFonts w:ascii="Arial" w:cs="Arial" w:eastAsia="Arial" w:hAnsi="Arial"/>
          <w:sz w:val="24"/>
          <w:szCs w:val="24"/>
        </w:rPr>
        <w:t xml:space="preserve">49. В случае если после определения результатов выборов мэра города соответствующей территориальной избирательной комиссией и до вступления в должность у избранного мэра города подтвердится наличие фактов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мэра города.</w:t>
      </w:r>
    </w:p>
    <w:p>
      <w:pPr>
        <w:spacing w:after="120"/>
        <w:jc w:val="both"/>
      </w:pPr>
      <w:r>
        <w:rPr>
          <w:rFonts w:ascii="Arial" w:cs="Arial" w:eastAsia="Arial" w:hAnsi="Arial"/>
          <w:sz w:val="24"/>
          <w:szCs w:val="24"/>
        </w:rPr>
        <w:t xml:space="preserve">50. В случае если после вступления в должность у мэра города подтвердятся факты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принимает решение и обращается с представлением к Премьер-министру Кыргызской Республики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_h18ttwfvgj7oo7_yptm">
      <w:r>
        <w:rPr>
          <w:rFonts w:ascii="Arial" w:cs="Arial" w:eastAsia="Arial" w:hAnsi="Arial"/>
          <w:color w:val="132D3F"/>
          <w:sz w:val="16"/>
          <w:szCs w:val="16"/>
          <w:u w:val="single"/>
        </w:rPr>
        <w:t xml:space="preserve">dalil.kg/document/20392</w:t>
      </w:r>
    </w:hyperlink>
  </w:p>
  <w:p>
    <w:pPr>
      <w:spacing w:after="0" w:before="40"/>
      <w:jc w:val="center"/>
    </w:pPr>
    <w:hyperlink w:history="1" r:id="rIdipxid-nwww_dcjgmajr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zjnic_a362lsnw4aq2n" Type="http://schemas.openxmlformats.org/officeDocument/2006/relationships/hyperlink" Target="https://dalil.kg/document/230050180" TargetMode="External"/><Relationship Id="rIdok1omackrs_4hypuiki0o" Type="http://schemas.openxmlformats.org/officeDocument/2006/relationships/hyperlink" Target="https://dalil.kg/document/20380" TargetMode="External"/><Relationship Id="rId61vv4juqllpiba7fwsnlx" Type="http://schemas.openxmlformats.org/officeDocument/2006/relationships/hyperlink" Target="https://dalil.kg/document/20380" TargetMode="External"/><Relationship Id="rIdwkgpib2xh4ty9cy2dzw0z" Type="http://schemas.openxmlformats.org/officeDocument/2006/relationships/hyperlink" Target="https://dalil.kg/document/86120" TargetMode="External"/><Relationship Id="rId55hhsbjwfo7z-b4vowfdw" Type="http://schemas.openxmlformats.org/officeDocument/2006/relationships/hyperlink" Target="https://dalil.kg/document/311" TargetMode="External"/><Relationship Id="rIdnugt9iuzwsskterxpc3la" Type="http://schemas.openxmlformats.org/officeDocument/2006/relationships/hyperlink" Target="https://dalil.kg/document/311" TargetMode="External"/><Relationship Id="rIdvdobxyaprl7ft3f8ftphw" Type="http://schemas.openxmlformats.org/officeDocument/2006/relationships/hyperlink" Target="https://dalil.kg/document/205092" TargetMode="External"/><Relationship Id="rId59irqejhuuwkfrckgatwj" Type="http://schemas.openxmlformats.org/officeDocument/2006/relationships/hyperlink" Target="https://dalil.kg/document/205092" TargetMode="External"/><Relationship Id="rIdapq3cgspgmck3qkfn-zay" Type="http://schemas.openxmlformats.org/officeDocument/2006/relationships/hyperlink" Target="https://dalil.kg/document/86120" TargetMode="External"/><Relationship Id="rIdnmmnvtoedippm45rnrlqz" Type="http://schemas.openxmlformats.org/officeDocument/2006/relationships/hyperlink" Target="https://dalil.kg/document/86120" TargetMode="External"/><Relationship Id="rIdxhin_2najpunj3ks4pwzs" Type="http://schemas.openxmlformats.org/officeDocument/2006/relationships/hyperlink" Target="https://dalil.kg/document/86120" TargetMode="External"/><Relationship Id="rIdbbb3dgstbzak4p6qifonw" Type="http://schemas.openxmlformats.org/officeDocument/2006/relationships/hyperlink" Target="https://dalil.kg/document/205092" TargetMode="External"/><Relationship Id="rIdw0ek5q_67zvv8glcjnykm" Type="http://schemas.openxmlformats.org/officeDocument/2006/relationships/hyperlink" Target="https://dalil.kg/document/86120" TargetMode="External"/><Relationship Id="rIderp0k4pt59z6vtnuamtmn" Type="http://schemas.openxmlformats.org/officeDocument/2006/relationships/hyperlink" Target="https://dalil.kg/document/205092" TargetMode="External"/><Relationship Id="rId65q-j-oifjuqj8fiq_igq" Type="http://schemas.openxmlformats.org/officeDocument/2006/relationships/hyperlink" Target="https://dalil.kg/document/205092" TargetMode="External"/><Relationship Id="rIdlnjskwtcu72ibswxzdqci" Type="http://schemas.openxmlformats.org/officeDocument/2006/relationships/hyperlink" Target="https://dalil.kg/document/205092" TargetMode="External"/><Relationship Id="rIds98tzetxe-mrmh32zdui1" Type="http://schemas.openxmlformats.org/officeDocument/2006/relationships/hyperlink" Target="https://dalil.kg/document/205092" TargetMode="External"/><Relationship Id="rIdljtmbu5pyb3_dxefqmxyg" Type="http://schemas.openxmlformats.org/officeDocument/2006/relationships/hyperlink" Target="https://dalil.kg/document/205092" TargetMode="External"/><Relationship Id="rId5as8xn7ekbyatmizflolx" Type="http://schemas.openxmlformats.org/officeDocument/2006/relationships/hyperlink" Target="https://dalil.kg/document/86120" TargetMode="External"/><Relationship Id="rId7ku6bhvrrz-zoo-xg7lya" Type="http://schemas.openxmlformats.org/officeDocument/2006/relationships/hyperlink" Target="https://dalil.kg/document/203102" TargetMode="External"/><Relationship Id="rIdrfb-4m0rvqe5e1xsure7i" Type="http://schemas.openxmlformats.org/officeDocument/2006/relationships/hyperlink" Target="https://dalil.kg/document/81178"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_h18ttwfvgj7oo7_yptm" Type="http://schemas.openxmlformats.org/officeDocument/2006/relationships/hyperlink" Target="https://dalil.kg/document/20392" TargetMode="External"/><Relationship Id="rIdipxid-nwww_dcjgmajr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2026-09-25T05:41:46.863Z</dcterms:created>
  <dcterms:modified xsi:type="dcterms:W3CDTF">2026-09-25T05:41:46.863Z</dcterms:modified>
</cp:coreProperties>
</file>

<file path=docProps/custom.xml><?xml version="1.0" encoding="utf-8"?>
<Properties xmlns="http://schemas.openxmlformats.org/officeDocument/2006/custom-properties" xmlns:vt="http://schemas.openxmlformats.org/officeDocument/2006/docPropsVTypes"/>
</file>