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sz w:val="24"/>
          <w:szCs w:val="24"/>
        </w:rPr>
        <w:t xml:space="preserve">УТРАТИЛ  СИЛУ</w:t>
      </w:r>
      <w:r>
        <w:rPr>
          <w:rFonts w:ascii="Arial" w:cs="Arial" w:eastAsia="Arial" w:hAnsi="Arial"/>
          <w:sz w:val="24"/>
          <w:szCs w:val="24"/>
        </w:rPr>
        <w:t xml:space="preserve">
 в соответствии с </w:t>
      </w:r>
      <w:hyperlink w:history="1" r:id="rIdlfgfjd7ttjukbz82wyih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апреля 2015 года № 69</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240"/>
        <w:jc w:val="left"/>
      </w:pPr>
      <w:r>
        <w:rPr>
          <w:rFonts w:ascii="Arial" w:cs="Arial" w:eastAsia="Arial" w:hAnsi="Arial"/>
          <w:sz w:val="24"/>
          <w:szCs w:val="24"/>
        </w:rPr>
        <w:t xml:space="preserve">от 30 июля 2013 года № 177</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Технический регламент "О безопасности игрушек"</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Требования безопасности к игрушкам</w:t>
      </w:r>
    </w:p>
    <w:p>
      <w:pPr>
        <w:spacing w:after="120"/>
        <w:jc w:val="both"/>
      </w:pPr>
      <w:r>
        <w:rPr>
          <w:rFonts w:ascii="Arial" w:cs="Arial" w:eastAsia="Arial" w:hAnsi="Arial"/>
          <w:sz w:val="24"/>
          <w:szCs w:val="24"/>
        </w:rPr>
        <w:t xml:space="preserve">Глава 3. Оценка соответствия</w:t>
      </w:r>
    </w:p>
    <w:p>
      <w:pPr>
        <w:spacing w:after="120"/>
        <w:jc w:val="both"/>
      </w:pPr>
      <w:r>
        <w:rPr>
          <w:rFonts w:ascii="Arial" w:cs="Arial" w:eastAsia="Arial" w:hAnsi="Arial"/>
          <w:sz w:val="24"/>
          <w:szCs w:val="24"/>
        </w:rPr>
        <w:t xml:space="preserve">Глава 4. Заключительные и переходные положения</w:t>
      </w:r>
    </w:p>
    <w:p>
      <w:pPr>
        <w:spacing w:after="120"/>
        <w:jc w:val="both"/>
      </w:pPr>
      <w:hyperlink w:history="1" r:id="rIdexbotgku-nr-0-qxwyls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Общие требования безопасности к игрушкам</w:t>
      </w:r>
    </w:p>
    <w:p>
      <w:pPr>
        <w:spacing w:after="120"/>
        <w:jc w:val="both"/>
      </w:pPr>
      <w:hyperlink w:history="1" r:id="rId_ppb6oqhnzfwt8uootn9m">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Требования механической безопасности, предъявляемые к игрушкам, предназначенным</w:t>
      </w:r>
    </w:p>
    <w:p>
      <w:pPr>
        <w:spacing w:after="120"/>
        <w:jc w:val="both"/>
      </w:pPr>
      <w:r>
        <w:rPr>
          <w:rFonts w:ascii="Arial" w:cs="Arial" w:eastAsia="Arial" w:hAnsi="Arial"/>
          <w:sz w:val="24"/>
          <w:szCs w:val="24"/>
        </w:rPr>
        <w:t xml:space="preserve">                              для запуска в свободный полет</w:t>
      </w:r>
    </w:p>
    <w:p>
      <w:pPr>
        <w:spacing w:after="120"/>
        <w:jc w:val="both"/>
      </w:pPr>
      <w:hyperlink w:history="1" r:id="rIdwn2wiwflanpyjprx2rljj">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Требования химической безопасности, предъявляемые к игрушкам</w:t>
      </w:r>
    </w:p>
    <w:p>
      <w:pPr>
        <w:spacing w:after="120"/>
        <w:jc w:val="both"/>
      </w:pPr>
      <w:hyperlink w:history="1" r:id="rIdkkdev8c6cms3cl1miczyi">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Требования микробиологической безопасности, предъявляемые к игрушкам</w:t>
      </w:r>
    </w:p>
    <w:p>
      <w:pPr>
        <w:spacing w:after="120"/>
        <w:jc w:val="both"/>
      </w:pPr>
      <w:hyperlink w:history="1" r:id="rIdxf796mcshvahmlziypv1m">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Схемы декларирования соответствия</w:t>
      </w:r>
    </w:p>
    <w:p>
      <w:pPr>
        <w:spacing w:after="120"/>
        <w:jc w:val="both"/>
      </w:pPr>
      <w:hyperlink w:history="1" r:id="rIdrh_a67gc04xtylbjewxm7">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Схемы обязательной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принятый в соответствии с </w:t>
      </w:r>
      <w:hyperlink w:history="1" r:id="rIdqn4ay_z-r0ezxogxdkeu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является техническим регламентом и устанавливает минимальные требования, обеспечивающие безопасность игрушек, процессов их производства, эксплуатации, хранения, перевозки, реализации и утилизации.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Цели Технического регламента "О безопасности игрушек"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 "О безопасности игрушек" (далее - настоящий Технический регламент) применяется в целях обеспечения безопасности жизни и здоровья людей, прежде всего детей, охраны окружающей среды и предупреждения действий, вводящих в заблуждение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Сфера применения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Действие настоящего Технического регламента распространяется на игрушки, производимые в Кыргызской Республике и ввозимые на ее территорию, предназначенные для использования детьми, а также на процессы их производства, эксплуатации, хранения, перевозки, реализации и утилизации.</w:t>
      </w:r>
    </w:p>
    <w:p>
      <w:pPr>
        <w:spacing w:after="120"/>
        <w:jc w:val="both"/>
      </w:pPr>
      <w:r>
        <w:rPr>
          <w:rFonts w:ascii="Arial" w:cs="Arial" w:eastAsia="Arial" w:hAnsi="Arial"/>
          <w:sz w:val="24"/>
          <w:szCs w:val="24"/>
        </w:rPr>
        <w:t xml:space="preserve">2. Действие настоящего Технического регламента не распространяется:</w:t>
      </w:r>
    </w:p>
    <w:p>
      <w:pPr>
        <w:spacing w:after="120"/>
        <w:jc w:val="both"/>
      </w:pPr>
      <w:r>
        <w:rPr>
          <w:rFonts w:ascii="Arial" w:cs="Arial" w:eastAsia="Arial" w:hAnsi="Arial"/>
          <w:sz w:val="24"/>
          <w:szCs w:val="24"/>
        </w:rPr>
        <w:t xml:space="preserve">1) на праздничные игрушки, включая елочные новогодние украшения (искусственные елки, принадлежности к ним, электрические гирлянды);</w:t>
      </w:r>
    </w:p>
    <w:p>
      <w:pPr>
        <w:spacing w:after="120"/>
        <w:jc w:val="both"/>
      </w:pPr>
      <w:r>
        <w:rPr>
          <w:rFonts w:ascii="Arial" w:cs="Arial" w:eastAsia="Arial" w:hAnsi="Arial"/>
          <w:sz w:val="24"/>
          <w:szCs w:val="24"/>
        </w:rPr>
        <w:t xml:space="preserve">2) на уменьшенные модели, детально разработанные, предназначенные для взрослых коллекционеров;</w:t>
      </w:r>
    </w:p>
    <w:p>
      <w:pPr>
        <w:spacing w:after="120"/>
        <w:jc w:val="both"/>
      </w:pPr>
      <w:r>
        <w:rPr>
          <w:rFonts w:ascii="Arial" w:cs="Arial" w:eastAsia="Arial" w:hAnsi="Arial"/>
          <w:sz w:val="24"/>
          <w:szCs w:val="24"/>
        </w:rPr>
        <w:t xml:space="preserve">3) на снаряжение и оборудование, предназначенное для коллективного использования на игровых площадках;</w:t>
      </w:r>
    </w:p>
    <w:p>
      <w:pPr>
        <w:spacing w:after="120"/>
        <w:jc w:val="both"/>
      </w:pPr>
      <w:r>
        <w:rPr>
          <w:rFonts w:ascii="Arial" w:cs="Arial" w:eastAsia="Arial" w:hAnsi="Arial"/>
          <w:sz w:val="24"/>
          <w:szCs w:val="24"/>
        </w:rPr>
        <w:t xml:space="preserve">4) на спортивное оборудование;</w:t>
      </w:r>
    </w:p>
    <w:p>
      <w:pPr>
        <w:spacing w:after="120"/>
        <w:jc w:val="both"/>
      </w:pPr>
      <w:r>
        <w:rPr>
          <w:rFonts w:ascii="Arial" w:cs="Arial" w:eastAsia="Arial" w:hAnsi="Arial"/>
          <w:sz w:val="24"/>
          <w:szCs w:val="24"/>
        </w:rPr>
        <w:t xml:space="preserve">5) на навигационное снаряжение, предназначенное для использования на большой глубине;</w:t>
      </w:r>
    </w:p>
    <w:p>
      <w:pPr>
        <w:spacing w:after="120"/>
        <w:jc w:val="both"/>
      </w:pPr>
      <w:r>
        <w:rPr>
          <w:rFonts w:ascii="Arial" w:cs="Arial" w:eastAsia="Arial" w:hAnsi="Arial"/>
          <w:sz w:val="24"/>
          <w:szCs w:val="24"/>
        </w:rPr>
        <w:t xml:space="preserve">6) на куклы фольклорного и декоративного характера и другие подобные изделия для взрослых коллекционеров;</w:t>
      </w:r>
    </w:p>
    <w:p>
      <w:pPr>
        <w:spacing w:after="120"/>
        <w:jc w:val="both"/>
      </w:pPr>
      <w:r>
        <w:rPr>
          <w:rFonts w:ascii="Arial" w:cs="Arial" w:eastAsia="Arial" w:hAnsi="Arial"/>
          <w:sz w:val="24"/>
          <w:szCs w:val="24"/>
        </w:rPr>
        <w:t xml:space="preserve">7) на "профессиональные" игрушки, установленные в общественных местах (на открытых площадях, вокзалах и т.д.) в целях извлечения прибыли;</w:t>
      </w:r>
    </w:p>
    <w:p>
      <w:pPr>
        <w:spacing w:after="120"/>
        <w:jc w:val="both"/>
      </w:pPr>
      <w:r>
        <w:rPr>
          <w:rFonts w:ascii="Arial" w:cs="Arial" w:eastAsia="Arial" w:hAnsi="Arial"/>
          <w:sz w:val="24"/>
          <w:szCs w:val="24"/>
        </w:rPr>
        <w:t xml:space="preserve">8) на головоломки, состоящие из более 500 деталей, предназначенные для специалистов;</w:t>
      </w:r>
    </w:p>
    <w:p>
      <w:pPr>
        <w:spacing w:after="120"/>
        <w:jc w:val="both"/>
      </w:pPr>
      <w:r>
        <w:rPr>
          <w:rFonts w:ascii="Arial" w:cs="Arial" w:eastAsia="Arial" w:hAnsi="Arial"/>
          <w:sz w:val="24"/>
          <w:szCs w:val="24"/>
        </w:rPr>
        <w:t xml:space="preserve">9) на пневматическое оружие, точные копии огнестрельного оружия;</w:t>
      </w:r>
    </w:p>
    <w:p>
      <w:pPr>
        <w:spacing w:after="120"/>
        <w:jc w:val="both"/>
      </w:pPr>
      <w:r>
        <w:rPr>
          <w:rFonts w:ascii="Arial" w:cs="Arial" w:eastAsia="Arial" w:hAnsi="Arial"/>
          <w:sz w:val="24"/>
          <w:szCs w:val="24"/>
        </w:rPr>
        <w:t xml:space="preserve">10) на пиротехнические игрушки, фейерверки, включая ударные капсюли (за исключением ударных пистонов, разработанных и предназначенных специально для игрушек);</w:t>
      </w:r>
    </w:p>
    <w:p>
      <w:pPr>
        <w:spacing w:after="120"/>
        <w:jc w:val="both"/>
      </w:pPr>
      <w:r>
        <w:rPr>
          <w:rFonts w:ascii="Arial" w:cs="Arial" w:eastAsia="Arial" w:hAnsi="Arial"/>
          <w:sz w:val="24"/>
          <w:szCs w:val="24"/>
        </w:rPr>
        <w:t xml:space="preserve">11) на наборы стрел с металлическими наконечниками;</w:t>
      </w:r>
    </w:p>
    <w:p>
      <w:pPr>
        <w:spacing w:after="120"/>
        <w:jc w:val="both"/>
      </w:pPr>
      <w:r>
        <w:rPr>
          <w:rFonts w:ascii="Arial" w:cs="Arial" w:eastAsia="Arial" w:hAnsi="Arial"/>
          <w:sz w:val="24"/>
          <w:szCs w:val="24"/>
        </w:rPr>
        <w:t xml:space="preserve">12) на электрические печи, утюги и другие изделия, имитирующие предметы домашнего обихода, функционирующие при номинальном напряжении более 24 вольт;</w:t>
      </w:r>
    </w:p>
    <w:p>
      <w:pPr>
        <w:spacing w:after="120"/>
        <w:jc w:val="both"/>
      </w:pPr>
      <w:r>
        <w:rPr>
          <w:rFonts w:ascii="Arial" w:cs="Arial" w:eastAsia="Arial" w:hAnsi="Arial"/>
          <w:sz w:val="24"/>
          <w:szCs w:val="24"/>
        </w:rPr>
        <w:t xml:space="preserve">13) на изделия, содержащие нагревательные элементы, используемые в учебном процессе под наблюдением взрослого человека;</w:t>
      </w:r>
    </w:p>
    <w:p>
      <w:pPr>
        <w:spacing w:after="120"/>
        <w:jc w:val="both"/>
      </w:pPr>
      <w:r>
        <w:rPr>
          <w:rFonts w:ascii="Arial" w:cs="Arial" w:eastAsia="Arial" w:hAnsi="Arial"/>
          <w:sz w:val="24"/>
          <w:szCs w:val="24"/>
        </w:rPr>
        <w:t xml:space="preserve">14) на рогатки, пращи и катапульты;</w:t>
      </w:r>
    </w:p>
    <w:p>
      <w:pPr>
        <w:spacing w:after="120"/>
        <w:jc w:val="both"/>
      </w:pPr>
      <w:r>
        <w:rPr>
          <w:rFonts w:ascii="Arial" w:cs="Arial" w:eastAsia="Arial" w:hAnsi="Arial"/>
          <w:sz w:val="24"/>
          <w:szCs w:val="24"/>
        </w:rPr>
        <w:t xml:space="preserve">15) на игрушечные паровые двигатели, механизмы с двигателями внутреннего сгорания;</w:t>
      </w:r>
    </w:p>
    <w:p>
      <w:pPr>
        <w:spacing w:after="120"/>
        <w:jc w:val="both"/>
      </w:pPr>
      <w:r>
        <w:rPr>
          <w:rFonts w:ascii="Arial" w:cs="Arial" w:eastAsia="Arial" w:hAnsi="Arial"/>
          <w:sz w:val="24"/>
          <w:szCs w:val="24"/>
        </w:rPr>
        <w:t xml:space="preserve">16) на велосипеды прогулочные, дорожные и спортивные;</w:t>
      </w:r>
    </w:p>
    <w:p>
      <w:pPr>
        <w:spacing w:after="120"/>
        <w:jc w:val="both"/>
      </w:pPr>
      <w:r>
        <w:rPr>
          <w:rFonts w:ascii="Arial" w:cs="Arial" w:eastAsia="Arial" w:hAnsi="Arial"/>
          <w:sz w:val="24"/>
          <w:szCs w:val="24"/>
        </w:rPr>
        <w:t xml:space="preserve">17) на видеоигрушки, подсоединяемые к видеомонитору, работающему при номинальном напряжении более 24 вольт;</w:t>
      </w:r>
    </w:p>
    <w:p>
      <w:pPr>
        <w:spacing w:after="120"/>
        <w:jc w:val="both"/>
      </w:pPr>
      <w:r>
        <w:rPr>
          <w:rFonts w:ascii="Arial" w:cs="Arial" w:eastAsia="Arial" w:hAnsi="Arial"/>
          <w:sz w:val="24"/>
          <w:szCs w:val="24"/>
        </w:rPr>
        <w:t xml:space="preserve">18) на детские пустышки и соски;</w:t>
      </w:r>
    </w:p>
    <w:p>
      <w:pPr>
        <w:spacing w:after="120"/>
        <w:jc w:val="both"/>
      </w:pPr>
      <w:r>
        <w:rPr>
          <w:rFonts w:ascii="Arial" w:cs="Arial" w:eastAsia="Arial" w:hAnsi="Arial"/>
          <w:sz w:val="24"/>
          <w:szCs w:val="24"/>
        </w:rPr>
        <w:t xml:space="preserve">19) на изделия бижутерии, предназначенные для детей.</w:t>
      </w:r>
    </w:p>
    <w:p>
      <w:pPr>
        <w:spacing w:after="120"/>
        <w:jc w:val="both"/>
      </w:pPr>
      <w:r>
        <w:rPr>
          <w:rFonts w:ascii="Arial" w:cs="Arial" w:eastAsia="Arial" w:hAnsi="Arial"/>
          <w:sz w:val="24"/>
          <w:szCs w:val="24"/>
        </w:rPr>
        <w:t xml:space="preserve">3. Если игрушка предназначается для сборки ребенком, то установленные настоящим Техническим регламентом требования относятся отдельно к каждой детали, с которой имеет дело ребенок, и к собранной игрушке.</w:t>
      </w:r>
    </w:p>
    <w:p>
      <w:pPr>
        <w:spacing w:after="120"/>
        <w:jc w:val="both"/>
      </w:pPr>
      <w:r>
        <w:rPr>
          <w:rFonts w:ascii="Arial" w:cs="Arial" w:eastAsia="Arial" w:hAnsi="Arial"/>
          <w:sz w:val="24"/>
          <w:szCs w:val="24"/>
        </w:rPr>
        <w:t xml:space="preserve">Если игрушка предназначается для сборки взрослым, то требования относятся к собранной игрушке.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Техническом регламенте применяются понятия, использованные в Законе Кыргызской Республики "Об основах технического регулирования в Кыргызской Республике", а также следующие понятия:</w:t>
      </w:r>
    </w:p>
    <w:p>
      <w:pPr>
        <w:spacing w:after="120"/>
        <w:jc w:val="both"/>
      </w:pPr>
      <w:r>
        <w:rPr>
          <w:rFonts w:ascii="Arial" w:cs="Arial" w:eastAsia="Arial" w:hAnsi="Arial"/>
          <w:sz w:val="24"/>
          <w:szCs w:val="24"/>
        </w:rPr>
        <w:t xml:space="preserve">безопасность игрушек - отсутствие недопустимого риска, связанного с причинением вреда жизни и здоровью детей;</w:t>
      </w:r>
    </w:p>
    <w:p>
      <w:pPr>
        <w:spacing w:after="120"/>
        <w:jc w:val="both"/>
      </w:pPr>
      <w:r>
        <w:rPr>
          <w:rFonts w:ascii="Arial" w:cs="Arial" w:eastAsia="Arial" w:hAnsi="Arial"/>
          <w:sz w:val="24"/>
          <w:szCs w:val="24"/>
        </w:rPr>
        <w:t xml:space="preserve">продукция (игрушки) - результат деятельности труда, представленный в материально-вещественной форме и предназначенный для игры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Правовые основы технического регулирования в области</w:t>
      </w:r>
    </w:p>
    <w:p>
      <w:pPr>
        <w:spacing w:after="120"/>
        <w:jc w:val="both"/>
      </w:pPr>
      <w:r>
        <w:rPr>
          <w:rFonts w:ascii="Arial" w:cs="Arial" w:eastAsia="Arial" w:hAnsi="Arial"/>
          <w:sz w:val="24"/>
          <w:szCs w:val="24"/>
        </w:rPr>
        <w:t xml:space="preserve">безопасности игрушек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Правовой основой технического регулирования в области безопасности игрушек являются Конституция Кыргызской Республики, Закон Кыргызской Республики "Об основах технического регулирования в Кыргызской Республике", настоящий Технический регламент и иные нормативные правовые акты Кыргызской Республики, относящиеся к сфере действия настоящего Технического регламента.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Требования безопасности к игрушкам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Требования безопасности к игрушкам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безопасности к игрушкам приведены в приложениях </w:t>
      </w:r>
      <w:hyperlink w:history="1" r:id="rIds_509pxwiowd1edb3mnpf">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s3x3-b9zjf0ylmh3kyjrb">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2. Юридические и физические лица, ведущие производственную и торгово-коммерческую деятельность, должны обеспечивать потребителей игрушек необходимой информацией.</w:t>
      </w:r>
    </w:p>
    <w:p>
      <w:pPr>
        <w:spacing w:after="120"/>
        <w:jc w:val="both"/>
      </w:pPr>
      <w:r>
        <w:rPr>
          <w:rFonts w:ascii="Arial" w:cs="Arial" w:eastAsia="Arial" w:hAnsi="Arial"/>
          <w:sz w:val="24"/>
          <w:szCs w:val="24"/>
        </w:rPr>
        <w:t xml:space="preserve">Информация для потребителей игрушек должна содержаться:</w:t>
      </w:r>
    </w:p>
    <w:p>
      <w:pPr>
        <w:spacing w:after="120"/>
        <w:jc w:val="both"/>
      </w:pPr>
      <w:r>
        <w:rPr>
          <w:rFonts w:ascii="Arial" w:cs="Arial" w:eastAsia="Arial" w:hAnsi="Arial"/>
          <w:sz w:val="24"/>
          <w:szCs w:val="24"/>
        </w:rPr>
        <w:t xml:space="preserve">в инструкции по эксплуатации или применению (для технически сложных игрушек);</w:t>
      </w:r>
    </w:p>
    <w:p>
      <w:pPr>
        <w:spacing w:after="120"/>
        <w:jc w:val="both"/>
      </w:pPr>
      <w:r>
        <w:rPr>
          <w:rFonts w:ascii="Arial" w:cs="Arial" w:eastAsia="Arial" w:hAnsi="Arial"/>
          <w:sz w:val="24"/>
          <w:szCs w:val="24"/>
        </w:rPr>
        <w:t xml:space="preserve">в маркировке, наносимой непосредственно на игрушки, этикетки, а также на потребительскую, групповую и транспортную тару.</w:t>
      </w:r>
    </w:p>
    <w:p>
      <w:pPr>
        <w:spacing w:after="120"/>
        <w:jc w:val="both"/>
      </w:pPr>
      <w:r>
        <w:rPr>
          <w:rFonts w:ascii="Arial" w:cs="Arial" w:eastAsia="Arial" w:hAnsi="Arial"/>
          <w:sz w:val="24"/>
          <w:szCs w:val="24"/>
        </w:rPr>
        <w:t xml:space="preserve">Информация о безопасности игрушек должна быть доступной, однозначной и простой для восприятия и не должна быть избыточной. Маркировка о безопасности игрушек должна наноситься на поверхность, доступную для осмотра, должна быть разборчивой и удобной для чтения.</w:t>
      </w:r>
    </w:p>
    <w:p>
      <w:pPr>
        <w:spacing w:after="120"/>
        <w:jc w:val="both"/>
      </w:pPr>
      <w:r>
        <w:rPr>
          <w:rFonts w:ascii="Arial" w:cs="Arial" w:eastAsia="Arial" w:hAnsi="Arial"/>
          <w:sz w:val="24"/>
          <w:szCs w:val="24"/>
        </w:rPr>
        <w:t xml:space="preserve">3. Информация для потребителей игрушек должна содержать следующие данные:</w:t>
      </w:r>
    </w:p>
    <w:p>
      <w:pPr>
        <w:spacing w:after="120"/>
        <w:jc w:val="both"/>
      </w:pPr>
      <w:r>
        <w:rPr>
          <w:rFonts w:ascii="Arial" w:cs="Arial" w:eastAsia="Arial" w:hAnsi="Arial"/>
          <w:sz w:val="24"/>
          <w:szCs w:val="24"/>
        </w:rPr>
        <w:t xml:space="preserve">1) наименование игрушки;</w:t>
      </w:r>
    </w:p>
    <w:p>
      <w:pPr>
        <w:spacing w:after="120"/>
        <w:jc w:val="both"/>
      </w:pPr>
      <w:r>
        <w:rPr>
          <w:rFonts w:ascii="Arial" w:cs="Arial" w:eastAsia="Arial" w:hAnsi="Arial"/>
          <w:sz w:val="24"/>
          <w:szCs w:val="24"/>
        </w:rPr>
        <w:t xml:space="preserve">2) наименование предприятия-изготовителя;</w:t>
      </w:r>
    </w:p>
    <w:p>
      <w:pPr>
        <w:spacing w:after="120"/>
        <w:jc w:val="both"/>
      </w:pPr>
      <w:r>
        <w:rPr>
          <w:rFonts w:ascii="Arial" w:cs="Arial" w:eastAsia="Arial" w:hAnsi="Arial"/>
          <w:sz w:val="24"/>
          <w:szCs w:val="24"/>
        </w:rPr>
        <w:t xml:space="preserve">3) наименование страны-изготовителя;</w:t>
      </w:r>
    </w:p>
    <w:p>
      <w:pPr>
        <w:spacing w:after="120"/>
        <w:jc w:val="both"/>
      </w:pPr>
      <w:r>
        <w:rPr>
          <w:rFonts w:ascii="Arial" w:cs="Arial" w:eastAsia="Arial" w:hAnsi="Arial"/>
          <w:sz w:val="24"/>
          <w:szCs w:val="24"/>
        </w:rPr>
        <w:t xml:space="preserve">4) юридический адрес изготовителя и (или) продавца;</w:t>
      </w:r>
    </w:p>
    <w:p>
      <w:pPr>
        <w:spacing w:after="120"/>
        <w:jc w:val="both"/>
      </w:pPr>
      <w:r>
        <w:rPr>
          <w:rFonts w:ascii="Arial" w:cs="Arial" w:eastAsia="Arial" w:hAnsi="Arial"/>
          <w:sz w:val="24"/>
          <w:szCs w:val="24"/>
        </w:rPr>
        <w:t xml:space="preserve">5) функциональное предназначение игрушки или область ее применения;</w:t>
      </w:r>
    </w:p>
    <w:p>
      <w:pPr>
        <w:spacing w:after="120"/>
        <w:jc w:val="both"/>
      </w:pPr>
      <w:r>
        <w:rPr>
          <w:rFonts w:ascii="Arial" w:cs="Arial" w:eastAsia="Arial" w:hAnsi="Arial"/>
          <w:sz w:val="24"/>
          <w:szCs w:val="24"/>
        </w:rPr>
        <w:t xml:space="preserve">6) основные потребительские свойства или характеристики;</w:t>
      </w:r>
    </w:p>
    <w:p>
      <w:pPr>
        <w:spacing w:after="120"/>
        <w:jc w:val="both"/>
      </w:pPr>
      <w:r>
        <w:rPr>
          <w:rFonts w:ascii="Arial" w:cs="Arial" w:eastAsia="Arial" w:hAnsi="Arial"/>
          <w:sz w:val="24"/>
          <w:szCs w:val="24"/>
        </w:rPr>
        <w:t xml:space="preserve">7) правила и условия безопасного хранения, транспортирования, использования, ремонта, утилизации;</w:t>
      </w:r>
    </w:p>
    <w:p>
      <w:pPr>
        <w:spacing w:after="120"/>
        <w:jc w:val="both"/>
      </w:pPr>
      <w:r>
        <w:rPr>
          <w:rFonts w:ascii="Arial" w:cs="Arial" w:eastAsia="Arial" w:hAnsi="Arial"/>
          <w:sz w:val="24"/>
          <w:szCs w:val="24"/>
        </w:rPr>
        <w:t xml:space="preserve">8) информация об обязательном подтверждении соответствия;</w:t>
      </w:r>
    </w:p>
    <w:p>
      <w:pPr>
        <w:spacing w:after="120"/>
        <w:jc w:val="both"/>
      </w:pPr>
      <w:r>
        <w:rPr>
          <w:rFonts w:ascii="Arial" w:cs="Arial" w:eastAsia="Arial" w:hAnsi="Arial"/>
          <w:sz w:val="24"/>
          <w:szCs w:val="24"/>
        </w:rPr>
        <w:t xml:space="preserve">9) наименование технического регламента и обозначение стандарта.</w:t>
      </w:r>
    </w:p>
    <w:p>
      <w:pPr>
        <w:spacing w:after="120"/>
        <w:jc w:val="both"/>
      </w:pPr>
      <w:r>
        <w:rPr>
          <w:rFonts w:ascii="Arial" w:cs="Arial" w:eastAsia="Arial" w:hAnsi="Arial"/>
          <w:sz w:val="24"/>
          <w:szCs w:val="24"/>
        </w:rPr>
        <w:t xml:space="preserve">4. Дополнительные маркировочные данные:</w:t>
      </w:r>
    </w:p>
    <w:p>
      <w:pPr>
        <w:spacing w:after="120"/>
        <w:jc w:val="both"/>
      </w:pPr>
      <w:r>
        <w:rPr>
          <w:rFonts w:ascii="Arial" w:cs="Arial" w:eastAsia="Arial" w:hAnsi="Arial"/>
          <w:sz w:val="24"/>
          <w:szCs w:val="24"/>
        </w:rPr>
        <w:t xml:space="preserve">1) надписи и (или) условные функциональные обозначения (символы) для игрушек с органами управления;</w:t>
      </w:r>
    </w:p>
    <w:p>
      <w:pPr>
        <w:spacing w:after="120"/>
        <w:jc w:val="both"/>
      </w:pPr>
      <w:r>
        <w:rPr>
          <w:rFonts w:ascii="Arial" w:cs="Arial" w:eastAsia="Arial" w:hAnsi="Arial"/>
          <w:sz w:val="24"/>
          <w:szCs w:val="24"/>
        </w:rPr>
        <w:t xml:space="preserve">2) полярность - для игрушек с применением химических источников тока;</w:t>
      </w:r>
    </w:p>
    <w:p>
      <w:pPr>
        <w:spacing w:after="120"/>
        <w:jc w:val="both"/>
      </w:pPr>
      <w:r>
        <w:rPr>
          <w:rFonts w:ascii="Arial" w:cs="Arial" w:eastAsia="Arial" w:hAnsi="Arial"/>
          <w:sz w:val="24"/>
          <w:szCs w:val="24"/>
        </w:rPr>
        <w:t xml:space="preserve">3) напряжение питания - для игрушек, питающихся от сети или внешнего источника питания;</w:t>
      </w:r>
    </w:p>
    <w:p>
      <w:pPr>
        <w:spacing w:after="120"/>
        <w:jc w:val="both"/>
      </w:pPr>
      <w:r>
        <w:rPr>
          <w:rFonts w:ascii="Arial" w:cs="Arial" w:eastAsia="Arial" w:hAnsi="Arial"/>
          <w:sz w:val="24"/>
          <w:szCs w:val="24"/>
        </w:rPr>
        <w:t xml:space="preserve">4) направление деятельности завода - для игрушек с заводными механизмами;</w:t>
      </w:r>
    </w:p>
    <w:p>
      <w:pPr>
        <w:spacing w:after="120"/>
        <w:jc w:val="both"/>
      </w:pPr>
      <w:r>
        <w:rPr>
          <w:rFonts w:ascii="Arial" w:cs="Arial" w:eastAsia="Arial" w:hAnsi="Arial"/>
          <w:sz w:val="24"/>
          <w:szCs w:val="24"/>
        </w:rPr>
        <w:t xml:space="preserve">5) масштаб - для моделей-копий;</w:t>
      </w:r>
    </w:p>
    <w:p>
      <w:pPr>
        <w:spacing w:after="120"/>
        <w:jc w:val="both"/>
      </w:pPr>
      <w:r>
        <w:rPr>
          <w:rFonts w:ascii="Arial" w:cs="Arial" w:eastAsia="Arial" w:hAnsi="Arial"/>
          <w:sz w:val="24"/>
          <w:szCs w:val="24"/>
        </w:rPr>
        <w:t xml:space="preserve">6) номера деталей - для сборных моделей;</w:t>
      </w:r>
    </w:p>
    <w:p>
      <w:pPr>
        <w:spacing w:after="120"/>
        <w:jc w:val="both"/>
      </w:pPr>
      <w:r>
        <w:rPr>
          <w:rFonts w:ascii="Arial" w:cs="Arial" w:eastAsia="Arial" w:hAnsi="Arial"/>
          <w:sz w:val="24"/>
          <w:szCs w:val="24"/>
        </w:rPr>
        <w:t xml:space="preserve">7) возрастная адресованность игрушек;</w:t>
      </w:r>
    </w:p>
    <w:p>
      <w:pPr>
        <w:spacing w:after="120"/>
        <w:jc w:val="both"/>
      </w:pPr>
      <w:r>
        <w:rPr>
          <w:rFonts w:ascii="Arial" w:cs="Arial" w:eastAsia="Arial" w:hAnsi="Arial"/>
          <w:sz w:val="24"/>
          <w:szCs w:val="24"/>
        </w:rPr>
        <w:t xml:space="preserve">8) срок годности (службы) и дата изготовления - для игрушек с установленным гарантийным сроком применения (или хранения), а также для игрушек, которые по истечении определенного периода могут представлять опасность для жизни, здоровья потребителя или окружающей среды;</w:t>
      </w:r>
    </w:p>
    <w:p>
      <w:pPr>
        <w:spacing w:after="120"/>
        <w:jc w:val="both"/>
      </w:pPr>
      <w:r>
        <w:rPr>
          <w:rFonts w:ascii="Arial" w:cs="Arial" w:eastAsia="Arial" w:hAnsi="Arial"/>
          <w:sz w:val="24"/>
          <w:szCs w:val="24"/>
        </w:rPr>
        <w:t xml:space="preserve">9) предупреждающая информация для потребителя - для игрушек, требующих особых условий эксплуатации и (или) утилизации.</w:t>
      </w:r>
    </w:p>
    <w:p>
      <w:pPr>
        <w:spacing w:after="120"/>
        <w:jc w:val="both"/>
      </w:pPr>
      <w:r>
        <w:rPr>
          <w:rFonts w:ascii="Arial" w:cs="Arial" w:eastAsia="Arial" w:hAnsi="Arial"/>
          <w:sz w:val="24"/>
          <w:szCs w:val="24"/>
        </w:rPr>
        <w:t xml:space="preserve">5. В зависимости от вида и назначения маркировка игрушек должна содержать одну из следующих предупредительных надписей:</w:t>
      </w:r>
    </w:p>
    <w:p>
      <w:pPr>
        <w:spacing w:after="120"/>
        <w:jc w:val="both"/>
      </w:pPr>
      <w:r>
        <w:rPr>
          <w:rFonts w:ascii="Arial" w:cs="Arial" w:eastAsia="Arial" w:hAnsi="Arial"/>
          <w:sz w:val="24"/>
          <w:szCs w:val="24"/>
        </w:rPr>
        <w:t xml:space="preserve">1) "Не рекомендуется детям до 3 лет" (на игрушках, представляющих опасность для детей в возрасте до 3 лет);</w:t>
      </w:r>
    </w:p>
    <w:p>
      <w:pPr>
        <w:spacing w:after="120"/>
        <w:jc w:val="both"/>
      </w:pPr>
      <w:r>
        <w:rPr>
          <w:rFonts w:ascii="Arial" w:cs="Arial" w:eastAsia="Arial" w:hAnsi="Arial"/>
          <w:sz w:val="24"/>
          <w:szCs w:val="24"/>
        </w:rPr>
        <w:t xml:space="preserve">2) "Внимание! Пользоваться только под непосредственным наблюдением взрослых" (на игрушках функционального назначения, которые выполняют те же функции, что и изделия, устройства, приборы, предназначенные для взрослых и являющиеся их уменьшенной копией и представляющие опасность для детей);</w:t>
      </w:r>
    </w:p>
    <w:p>
      <w:pPr>
        <w:spacing w:after="120"/>
        <w:jc w:val="both"/>
      </w:pPr>
      <w:r>
        <w:rPr>
          <w:rFonts w:ascii="Arial" w:cs="Arial" w:eastAsia="Arial" w:hAnsi="Arial"/>
          <w:sz w:val="24"/>
          <w:szCs w:val="24"/>
        </w:rPr>
        <w:t xml:space="preserve">3) "Внимание! Не обеспечивает защиты при несчастном случае!" или "Внимание! Не обеспечивает защиты от ультрафиолетового излучения!" (на игрушках, имитирующих защитные средства);</w:t>
      </w:r>
    </w:p>
    <w:p>
      <w:pPr>
        <w:spacing w:after="120"/>
        <w:jc w:val="both"/>
      </w:pPr>
      <w:r>
        <w:rPr>
          <w:rFonts w:ascii="Arial" w:cs="Arial" w:eastAsia="Arial" w:hAnsi="Arial"/>
          <w:sz w:val="24"/>
          <w:szCs w:val="24"/>
        </w:rPr>
        <w:t xml:space="preserve">4) "Внимание! Не использовать вблизи линий электропередачи!" (на летающих игрушках);</w:t>
      </w:r>
    </w:p>
    <w:p>
      <w:pPr>
        <w:spacing w:after="120"/>
        <w:jc w:val="both"/>
      </w:pPr>
      <w:r>
        <w:rPr>
          <w:rFonts w:ascii="Arial" w:cs="Arial" w:eastAsia="Arial" w:hAnsi="Arial"/>
          <w:sz w:val="24"/>
          <w:szCs w:val="24"/>
        </w:rPr>
        <w:t xml:space="preserve">5) "Внимание! При использовании необходимо надеть защитное снаряжение!" (на игрушках - роликовых коньках и роликовых досках);</w:t>
      </w:r>
    </w:p>
    <w:p>
      <w:pPr>
        <w:spacing w:after="120"/>
        <w:jc w:val="both"/>
      </w:pPr>
      <w:r>
        <w:rPr>
          <w:rFonts w:ascii="Arial" w:cs="Arial" w:eastAsia="Arial" w:hAnsi="Arial"/>
          <w:sz w:val="24"/>
          <w:szCs w:val="24"/>
        </w:rPr>
        <w:t xml:space="preserve">6) "Внимание! Использовать для игры на мелководье и под наблюдением взрослых!" (на игрушках для игры на воде);</w:t>
      </w:r>
    </w:p>
    <w:p>
      <w:pPr>
        <w:spacing w:after="120"/>
        <w:jc w:val="both"/>
      </w:pPr>
      <w:r>
        <w:rPr>
          <w:rFonts w:ascii="Arial" w:cs="Arial" w:eastAsia="Arial" w:hAnsi="Arial"/>
          <w:sz w:val="24"/>
          <w:szCs w:val="24"/>
        </w:rPr>
        <w:t xml:space="preserve">7) "Не применять для плавания и как спасательное средство" - для надувных игрушек из полимерной пленки, предназначенных для игр на воде;</w:t>
      </w:r>
    </w:p>
    <w:p>
      <w:pPr>
        <w:spacing w:after="120"/>
        <w:jc w:val="both"/>
      </w:pPr>
      <w:r>
        <w:rPr>
          <w:rFonts w:ascii="Arial" w:cs="Arial" w:eastAsia="Arial" w:hAnsi="Arial"/>
          <w:sz w:val="24"/>
          <w:szCs w:val="24"/>
        </w:rPr>
        <w:t xml:space="preserve">8) "Внимание! Не стрелять перед глазами или ушами! Не носить пистоны в карманах без упаковки!" (на игрушках, стреляющих пистонами);</w:t>
      </w:r>
    </w:p>
    <w:p>
      <w:pPr>
        <w:spacing w:after="120"/>
        <w:jc w:val="both"/>
      </w:pPr>
      <w:r>
        <w:rPr>
          <w:rFonts w:ascii="Arial" w:cs="Arial" w:eastAsia="Arial" w:hAnsi="Arial"/>
          <w:sz w:val="24"/>
          <w:szCs w:val="24"/>
        </w:rPr>
        <w:t xml:space="preserve">9) "Осторожно! Во избежание возможности запутывания ребенка, снимите игрушку, когда ребенок начнет подниматься на руках и коленях" (на игрушках, используемых в колыбели, детской кровати или коляске);</w:t>
      </w:r>
    </w:p>
    <w:p>
      <w:pPr>
        <w:spacing w:after="120"/>
        <w:jc w:val="both"/>
      </w:pPr>
      <w:r>
        <w:rPr>
          <w:rFonts w:ascii="Arial" w:cs="Arial" w:eastAsia="Arial" w:hAnsi="Arial"/>
          <w:sz w:val="24"/>
          <w:szCs w:val="24"/>
        </w:rPr>
        <w:t xml:space="preserve">10) "Хранить только в домашнем холодильнике! Не класть в морозильную камеру!" (на кольцах, предназначенных для прорезывания зубов с жидким наполнителем);</w:t>
      </w:r>
    </w:p>
    <w:p>
      <w:pPr>
        <w:spacing w:after="120"/>
        <w:jc w:val="both"/>
      </w:pPr>
      <w:r>
        <w:rPr>
          <w:rFonts w:ascii="Arial" w:cs="Arial" w:eastAsia="Arial" w:hAnsi="Arial"/>
          <w:sz w:val="24"/>
          <w:szCs w:val="24"/>
        </w:rPr>
        <w:t xml:space="preserve">11) "Осторожно! Огнеопасно!" - для маскарадных костюмов и игрушек, которые могут вместить ребенка, имеющих при горении скорость распространения пламени 10-30 мм/с;</w:t>
      </w:r>
    </w:p>
    <w:p>
      <w:pPr>
        <w:spacing w:after="120"/>
        <w:jc w:val="both"/>
      </w:pPr>
      <w:r>
        <w:rPr>
          <w:rFonts w:ascii="Arial" w:cs="Arial" w:eastAsia="Arial" w:hAnsi="Arial"/>
          <w:sz w:val="24"/>
          <w:szCs w:val="24"/>
        </w:rPr>
        <w:t xml:space="preserve">12) "При зарядке электропитанием игрушки не допускать детей к зарядному устройству".</w:t>
      </w:r>
    </w:p>
    <w:p>
      <w:pPr>
        <w:spacing w:after="120"/>
        <w:jc w:val="both"/>
      </w:pPr>
      <w:r>
        <w:rPr>
          <w:rFonts w:ascii="Arial" w:cs="Arial" w:eastAsia="Arial" w:hAnsi="Arial"/>
          <w:sz w:val="24"/>
          <w:szCs w:val="24"/>
        </w:rPr>
        <w:t xml:space="preserve">6. Цвет предупредительной надписи на игрушках для игры на воде должен быть контрастным цвету корпуса игрушки. Высота букв должна быть не менее 3 мм.</w:t>
      </w:r>
    </w:p>
    <w:p>
      <w:pPr>
        <w:spacing w:after="120"/>
        <w:jc w:val="both"/>
      </w:pPr>
      <w:r>
        <w:rPr>
          <w:rFonts w:ascii="Arial" w:cs="Arial" w:eastAsia="Arial" w:hAnsi="Arial"/>
          <w:sz w:val="24"/>
          <w:szCs w:val="24"/>
        </w:rPr>
        <w:t xml:space="preserve">На надувных игрушках эту надпись наносят на расстоянии не более 100 мм от клапана.</w:t>
      </w:r>
    </w:p>
    <w:p>
      <w:pPr>
        <w:spacing w:after="120"/>
        <w:jc w:val="both"/>
      </w:pPr>
      <w:r>
        <w:rPr>
          <w:rFonts w:ascii="Arial" w:cs="Arial" w:eastAsia="Arial" w:hAnsi="Arial"/>
          <w:sz w:val="24"/>
          <w:szCs w:val="24"/>
        </w:rPr>
        <w:t xml:space="preserve">Маркировка игрушек, несущих на себе массу тела ребенка, должна содержать предельно допустимую для игрушки нагрузку.</w:t>
      </w:r>
    </w:p>
    <w:p>
      <w:pPr>
        <w:spacing w:after="120"/>
        <w:jc w:val="both"/>
      </w:pPr>
      <w:r>
        <w:rPr>
          <w:rFonts w:ascii="Arial" w:cs="Arial" w:eastAsia="Arial" w:hAnsi="Arial"/>
          <w:sz w:val="24"/>
          <w:szCs w:val="24"/>
        </w:rPr>
        <w:t xml:space="preserve">7. В зависимости от вида игрушки инструкция по ее эксплуатации (применению) должна содержать:</w:t>
      </w:r>
    </w:p>
    <w:p>
      <w:pPr>
        <w:spacing w:after="120"/>
        <w:jc w:val="both"/>
      </w:pPr>
      <w:r>
        <w:rPr>
          <w:rFonts w:ascii="Arial" w:cs="Arial" w:eastAsia="Arial" w:hAnsi="Arial"/>
          <w:sz w:val="24"/>
          <w:szCs w:val="24"/>
        </w:rPr>
        <w:t xml:space="preserve">1) указания, предупреждающие об опасности эксплуатации игрушек, с кратким объяснением специфики риска. Специфика риска не указывается, если игрушка по своему функциональному назначению, размерам, характеристикам и другим свойствам категорически запрещена для игры ребенка в возрасте до 3 лет;</w:t>
      </w:r>
    </w:p>
    <w:p>
      <w:pPr>
        <w:spacing w:after="120"/>
        <w:jc w:val="both"/>
      </w:pPr>
      <w:r>
        <w:rPr>
          <w:rFonts w:ascii="Arial" w:cs="Arial" w:eastAsia="Arial" w:hAnsi="Arial"/>
          <w:sz w:val="24"/>
          <w:szCs w:val="24"/>
        </w:rPr>
        <w:t xml:space="preserve">2) подробное описание сборки игрушки (для сборных игрушек);</w:t>
      </w:r>
    </w:p>
    <w:p>
      <w:pPr>
        <w:spacing w:after="120"/>
        <w:jc w:val="both"/>
      </w:pPr>
      <w:r>
        <w:rPr>
          <w:rFonts w:ascii="Arial" w:cs="Arial" w:eastAsia="Arial" w:hAnsi="Arial"/>
          <w:sz w:val="24"/>
          <w:szCs w:val="24"/>
        </w:rPr>
        <w:t xml:space="preserve">3) указания о необходимости сборки игрушки взрослым (для игрушек, которые не должны собираться ребенком);</w:t>
      </w:r>
    </w:p>
    <w:p>
      <w:pPr>
        <w:spacing w:after="120"/>
        <w:jc w:val="both"/>
      </w:pPr>
      <w:r>
        <w:rPr>
          <w:rFonts w:ascii="Arial" w:cs="Arial" w:eastAsia="Arial" w:hAnsi="Arial"/>
          <w:sz w:val="24"/>
          <w:szCs w:val="24"/>
        </w:rPr>
        <w:t xml:space="preserve">4) указания о необходимости проведения в определенные интервалы времени проверок и технического обслуживания опасных элементов игрушек (подвесных устройств, креплений, оттяжек и т.п.);</w:t>
      </w:r>
    </w:p>
    <w:p>
      <w:pPr>
        <w:spacing w:after="120"/>
        <w:jc w:val="both"/>
      </w:pPr>
      <w:r>
        <w:rPr>
          <w:rFonts w:ascii="Arial" w:cs="Arial" w:eastAsia="Arial" w:hAnsi="Arial"/>
          <w:sz w:val="24"/>
          <w:szCs w:val="24"/>
        </w:rPr>
        <w:t xml:space="preserve">5) предупреждение о падении и опрокидывании игрушки в случае, если такие проверки не будут проводиться, а также указания по установке игрушки с перечислением деталей, представляющих потенциальную опасность для ребенка в случае неправильной установки игрушки (для горки с доской для скольжения, подвесных качелей, трапеций, канатов и т.п.);</w:t>
      </w:r>
    </w:p>
    <w:p>
      <w:pPr>
        <w:spacing w:after="120"/>
        <w:jc w:val="both"/>
      </w:pPr>
      <w:r>
        <w:rPr>
          <w:rFonts w:ascii="Arial" w:cs="Arial" w:eastAsia="Arial" w:hAnsi="Arial"/>
          <w:sz w:val="24"/>
          <w:szCs w:val="24"/>
        </w:rPr>
        <w:t xml:space="preserve">6) указания по эксплуатации игрушки и мерам предосторожности, предупреждение о возможности возникновения несчастных случаев при несоблюдении мер предосторожности, а также указание о хранении игрушки в местах, не доступных для детей в возрасте до 3 лет (для игрушек функционального назначения);</w:t>
      </w:r>
    </w:p>
    <w:p>
      <w:pPr>
        <w:spacing w:after="120"/>
        <w:jc w:val="both"/>
      </w:pPr>
      <w:r>
        <w:rPr>
          <w:rFonts w:ascii="Arial" w:cs="Arial" w:eastAsia="Arial" w:hAnsi="Arial"/>
          <w:sz w:val="24"/>
          <w:szCs w:val="24"/>
        </w:rPr>
        <w:t xml:space="preserve">7) указания по использованию снарядов, отличных от поставляемых или рекомендуемых изготовителем, а также предупреждение об опасности стрельбы метательными средствами в упор (для игрушки, стреляющей снарядами с кинетической энергией, превышающей 0,08 Дж);</w:t>
      </w:r>
    </w:p>
    <w:p>
      <w:pPr>
        <w:spacing w:after="120"/>
        <w:jc w:val="both"/>
      </w:pPr>
      <w:r>
        <w:rPr>
          <w:rFonts w:ascii="Arial" w:cs="Arial" w:eastAsia="Arial" w:hAnsi="Arial"/>
          <w:sz w:val="24"/>
          <w:szCs w:val="24"/>
        </w:rPr>
        <w:t xml:space="preserve">8) указания по осторожному пользованию игрушкой с целью избежания падений или столкновений, вызывающих травмы у пользователя, а также рекомендации по использованию защитного оборудования: шлемов, перчаток, налокотников, наколенников (для игрушек - роликовых коньков и роликовых досок).</w:t>
      </w:r>
    </w:p>
    <w:p>
      <w:pPr>
        <w:spacing w:after="120"/>
        <w:jc w:val="both"/>
      </w:pPr>
      <w:r>
        <w:rPr>
          <w:rFonts w:ascii="Arial" w:cs="Arial" w:eastAsia="Arial" w:hAnsi="Arial"/>
          <w:sz w:val="24"/>
          <w:szCs w:val="24"/>
        </w:rPr>
        <w:t xml:space="preserve">8. Инструкция по эксплуатации горки с доской для скольжения, подвесных качелей, колец, трапеций, канатов и т.п. должна закрепляться на игрушке.</w:t>
      </w:r>
    </w:p>
    <w:p>
      <w:pPr>
        <w:spacing w:after="120"/>
        <w:jc w:val="both"/>
      </w:pPr>
      <w:r>
        <w:rPr>
          <w:rFonts w:ascii="Arial" w:cs="Arial" w:eastAsia="Arial" w:hAnsi="Arial"/>
          <w:sz w:val="24"/>
          <w:szCs w:val="24"/>
        </w:rPr>
        <w:t xml:space="preserve">9. Информация для потребителя должна быть представлена на государственном и (или) официальном языках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Требования безопасности при упаковке игрушек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Игрушки должны упаковываться в потребительскую и (или) групповую и транспортную тару.</w:t>
      </w:r>
    </w:p>
    <w:p>
      <w:pPr>
        <w:spacing w:after="120"/>
        <w:jc w:val="both"/>
      </w:pPr>
      <w:r>
        <w:rPr>
          <w:rFonts w:ascii="Arial" w:cs="Arial" w:eastAsia="Arial" w:hAnsi="Arial"/>
          <w:sz w:val="24"/>
          <w:szCs w:val="24"/>
        </w:rPr>
        <w:t xml:space="preserve">2. Потребительская тара:</w:t>
      </w:r>
    </w:p>
    <w:p>
      <w:pPr>
        <w:spacing w:after="120"/>
        <w:jc w:val="both"/>
      </w:pPr>
      <w:r>
        <w:rPr>
          <w:rFonts w:ascii="Arial" w:cs="Arial" w:eastAsia="Arial" w:hAnsi="Arial"/>
          <w:sz w:val="24"/>
          <w:szCs w:val="24"/>
        </w:rPr>
        <w:t xml:space="preserve">1) должна изготавливаться из материалов, разрешенных органами здравоохранения;</w:t>
      </w:r>
    </w:p>
    <w:p>
      <w:pPr>
        <w:spacing w:after="120"/>
        <w:jc w:val="both"/>
      </w:pPr>
      <w:r>
        <w:rPr>
          <w:rFonts w:ascii="Arial" w:cs="Arial" w:eastAsia="Arial" w:hAnsi="Arial"/>
          <w:sz w:val="24"/>
          <w:szCs w:val="24"/>
        </w:rPr>
        <w:t xml:space="preserve">2) химические источники тока, входящие в комплект поставки, должны находиться вне игрушки;</w:t>
      </w:r>
    </w:p>
    <w:p>
      <w:pPr>
        <w:spacing w:after="120"/>
        <w:jc w:val="both"/>
      </w:pPr>
      <w:r>
        <w:rPr>
          <w:rFonts w:ascii="Arial" w:cs="Arial" w:eastAsia="Arial" w:hAnsi="Arial"/>
          <w:sz w:val="24"/>
          <w:szCs w:val="24"/>
        </w:rPr>
        <w:t xml:space="preserve">3) куклы должны упаковываться в жесткую потребительскую тару.</w:t>
      </w:r>
    </w:p>
    <w:p>
      <w:pPr>
        <w:spacing w:after="120"/>
        <w:jc w:val="both"/>
      </w:pPr>
      <w:r>
        <w:rPr>
          <w:rFonts w:ascii="Arial" w:cs="Arial" w:eastAsia="Arial" w:hAnsi="Arial"/>
          <w:sz w:val="24"/>
          <w:szCs w:val="24"/>
        </w:rPr>
        <w:t xml:space="preserve">Куклы с рисованными париками и куклы высотой до 200 мм допускается упаковывать в пакеты из полимерной пленки;</w:t>
      </w:r>
    </w:p>
    <w:p>
      <w:pPr>
        <w:spacing w:after="120"/>
        <w:jc w:val="both"/>
      </w:pPr>
      <w:r>
        <w:rPr>
          <w:rFonts w:ascii="Arial" w:cs="Arial" w:eastAsia="Arial" w:hAnsi="Arial"/>
          <w:sz w:val="24"/>
          <w:szCs w:val="24"/>
        </w:rPr>
        <w:t xml:space="preserve">4) игрушки, предназначенные для контакта со ртом ребенка, у которых мундштук (или устройство, его заменяющее) не защищен предохранительным колпачком, упаковывают в пакеты из полимерных пленок, укупоренные запечатыванием;</w:t>
      </w:r>
    </w:p>
    <w:p>
      <w:pPr>
        <w:spacing w:after="120"/>
        <w:jc w:val="both"/>
      </w:pPr>
      <w:r>
        <w:rPr>
          <w:rFonts w:ascii="Arial" w:cs="Arial" w:eastAsia="Arial" w:hAnsi="Arial"/>
          <w:sz w:val="24"/>
          <w:szCs w:val="24"/>
        </w:rPr>
        <w:t xml:space="preserve">5) крупногабаритные игрушки допускается упаковывать поштучно в бумагу;</w:t>
      </w:r>
    </w:p>
    <w:p>
      <w:pPr>
        <w:spacing w:after="120"/>
        <w:jc w:val="both"/>
      </w:pPr>
      <w:r>
        <w:rPr>
          <w:rFonts w:ascii="Arial" w:cs="Arial" w:eastAsia="Arial" w:hAnsi="Arial"/>
          <w:sz w:val="24"/>
          <w:szCs w:val="24"/>
        </w:rPr>
        <w:t xml:space="preserve">6) пакеты из полимерных пленок, применяемые для упаковывания игрушек, имеющие периметр отверстия более 380 мм, должны иметь толщину пленки не менее 0,038 мм, кроме пакетов из термоусадочной пленки, целостность которых нарушается при распаковывании игрушки, и пакетов из перфорированной пленки, на каждом участке которой размером 30x30 мм имеются отверстия площадью не менее 1% площади участка.</w:t>
      </w:r>
    </w:p>
    <w:p>
      <w:pPr>
        <w:spacing w:after="120"/>
        <w:jc w:val="both"/>
      </w:pPr>
      <w:r>
        <w:rPr>
          <w:rFonts w:ascii="Arial" w:cs="Arial" w:eastAsia="Arial" w:hAnsi="Arial"/>
          <w:sz w:val="24"/>
          <w:szCs w:val="24"/>
        </w:rPr>
        <w:t xml:space="preserve">Пакеты не должны закрепляться затяжным шнуром или веревкой.</w:t>
      </w:r>
    </w:p>
    <w:p>
      <w:pPr>
        <w:spacing w:after="120"/>
        <w:jc w:val="both"/>
      </w:pPr>
      <w:r>
        <w:rPr>
          <w:rFonts w:ascii="Arial" w:cs="Arial" w:eastAsia="Arial" w:hAnsi="Arial"/>
          <w:sz w:val="24"/>
          <w:szCs w:val="24"/>
        </w:rPr>
        <w:t xml:space="preserve">3. Групповая тара:</w:t>
      </w:r>
    </w:p>
    <w:p>
      <w:pPr>
        <w:spacing w:after="120"/>
        <w:jc w:val="both"/>
      </w:pPr>
      <w:r>
        <w:rPr>
          <w:rFonts w:ascii="Arial" w:cs="Arial" w:eastAsia="Arial" w:hAnsi="Arial"/>
          <w:sz w:val="24"/>
          <w:szCs w:val="24"/>
        </w:rPr>
        <w:t xml:space="preserve">1) в качестве групповой тары должны использоваться картонные коробки, картонные пачки, пакеты (мешки) из полимерной пленки или бумаги, ящики из гофрированного картона, упаковка с применением термоусадочной или растягивающейся пленки, а также упаковывание в бумагу;</w:t>
      </w:r>
    </w:p>
    <w:p>
      <w:pPr>
        <w:spacing w:after="120"/>
        <w:jc w:val="both"/>
      </w:pPr>
      <w:r>
        <w:rPr>
          <w:rFonts w:ascii="Arial" w:cs="Arial" w:eastAsia="Arial" w:hAnsi="Arial"/>
          <w:sz w:val="24"/>
          <w:szCs w:val="24"/>
        </w:rPr>
        <w:t xml:space="preserve">2) упаковку с использованием бумаги допускается применять:</w:t>
      </w:r>
    </w:p>
    <w:p>
      <w:pPr>
        <w:spacing w:after="120"/>
        <w:jc w:val="both"/>
      </w:pPr>
      <w:r>
        <w:rPr>
          <w:rFonts w:ascii="Arial" w:cs="Arial" w:eastAsia="Arial" w:hAnsi="Arial"/>
          <w:sz w:val="24"/>
          <w:szCs w:val="24"/>
        </w:rPr>
        <w:t xml:space="preserve">для игрушек, упакованных в жесткую потребительскую тару;</w:t>
      </w:r>
    </w:p>
    <w:p>
      <w:pPr>
        <w:spacing w:after="120"/>
        <w:jc w:val="both"/>
      </w:pPr>
      <w:r>
        <w:rPr>
          <w:rFonts w:ascii="Arial" w:cs="Arial" w:eastAsia="Arial" w:hAnsi="Arial"/>
          <w:sz w:val="24"/>
          <w:szCs w:val="24"/>
        </w:rPr>
        <w:t xml:space="preserve">для игрушек из полимерной пленки, упакованных в пакеты из полимерной пленки.</w:t>
      </w:r>
    </w:p>
    <w:p>
      <w:pPr>
        <w:spacing w:after="120"/>
        <w:jc w:val="both"/>
      </w:pPr>
      <w:r>
        <w:rPr>
          <w:rFonts w:ascii="Arial" w:cs="Arial" w:eastAsia="Arial" w:hAnsi="Arial"/>
          <w:sz w:val="24"/>
          <w:szCs w:val="24"/>
        </w:rPr>
        <w:t xml:space="preserve">Завернутые в бумагу игрушки подлежат оклеиванию лентой из бумаги или полимерных материалов или обвязыванию.</w:t>
      </w:r>
    </w:p>
    <w:p>
      <w:pPr>
        <w:spacing w:after="120"/>
        <w:jc w:val="both"/>
      </w:pPr>
      <w:r>
        <w:rPr>
          <w:rFonts w:ascii="Arial" w:cs="Arial" w:eastAsia="Arial" w:hAnsi="Arial"/>
          <w:sz w:val="24"/>
          <w:szCs w:val="24"/>
        </w:rPr>
        <w:t xml:space="preserve">4. Транспортная тара.</w:t>
      </w:r>
    </w:p>
    <w:p>
      <w:pPr>
        <w:spacing w:after="120"/>
        <w:jc w:val="both"/>
      </w:pPr>
      <w:r>
        <w:rPr>
          <w:rFonts w:ascii="Arial" w:cs="Arial" w:eastAsia="Arial" w:hAnsi="Arial"/>
          <w:sz w:val="24"/>
          <w:szCs w:val="24"/>
        </w:rPr>
        <w:t xml:space="preserve">В качестве транспортной тары должны применяться ящики из различных материалов, обеспечивающие сохранность игрушек при их транспортировании.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Требования безопасности при перевозке и хранении игрушек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Перевозка.</w:t>
      </w:r>
    </w:p>
    <w:p>
      <w:pPr>
        <w:spacing w:after="120"/>
        <w:jc w:val="both"/>
      </w:pPr>
      <w:r>
        <w:rPr>
          <w:rFonts w:ascii="Arial" w:cs="Arial" w:eastAsia="Arial" w:hAnsi="Arial"/>
          <w:sz w:val="24"/>
          <w:szCs w:val="24"/>
        </w:rPr>
        <w:t xml:space="preserve">Транспортирование игрушек должно производиться в крытых транспортных средствах в соответствии с требованиями перевозки грузов, действующими на данном виде транспорта.</w:t>
      </w:r>
    </w:p>
    <w:p>
      <w:pPr>
        <w:spacing w:after="120"/>
        <w:jc w:val="both"/>
      </w:pPr>
      <w:r>
        <w:rPr>
          <w:rFonts w:ascii="Arial" w:cs="Arial" w:eastAsia="Arial" w:hAnsi="Arial"/>
          <w:sz w:val="24"/>
          <w:szCs w:val="24"/>
        </w:rPr>
        <w:t xml:space="preserve">2. Хранение:</w:t>
      </w:r>
    </w:p>
    <w:p>
      <w:pPr>
        <w:spacing w:after="120"/>
        <w:jc w:val="both"/>
      </w:pPr>
      <w:r>
        <w:rPr>
          <w:rFonts w:ascii="Arial" w:cs="Arial" w:eastAsia="Arial" w:hAnsi="Arial"/>
          <w:sz w:val="24"/>
          <w:szCs w:val="24"/>
        </w:rPr>
        <w:t xml:space="preserve">1) игрушки в упакованном виде должны храниться в закрытом сухом помещении при температуре и относительной влажности воздуха, определенными производителем, уложенными на стеллажах (поддонах) на расстоянии не менее 1 м от теплоизлучающих приборов.</w:t>
      </w:r>
    </w:p>
    <w:p>
      <w:pPr>
        <w:spacing w:after="120"/>
        <w:jc w:val="both"/>
      </w:pPr>
      <w:r>
        <w:rPr>
          <w:rFonts w:ascii="Arial" w:cs="Arial" w:eastAsia="Arial" w:hAnsi="Arial"/>
          <w:sz w:val="24"/>
          <w:szCs w:val="24"/>
        </w:rPr>
        <w:t xml:space="preserve">При хранении игрушек в транспортной (групповой) таре высота стоп или штабелей должна быть не более 4 м;</w:t>
      </w:r>
    </w:p>
    <w:p>
      <w:pPr>
        <w:spacing w:after="120"/>
        <w:jc w:val="both"/>
      </w:pPr>
      <w:r>
        <w:rPr>
          <w:rFonts w:ascii="Arial" w:cs="Arial" w:eastAsia="Arial" w:hAnsi="Arial"/>
          <w:sz w:val="24"/>
          <w:szCs w:val="24"/>
        </w:rPr>
        <w:t xml:space="preserve">2) не допускается хранение игрушек совместно с кислотами, щелочами и другими химически активными веществами;</w:t>
      </w:r>
    </w:p>
    <w:p>
      <w:pPr>
        <w:spacing w:after="120"/>
        <w:jc w:val="both"/>
      </w:pPr>
      <w:r>
        <w:rPr>
          <w:rFonts w:ascii="Arial" w:cs="Arial" w:eastAsia="Arial" w:hAnsi="Arial"/>
          <w:sz w:val="24"/>
          <w:szCs w:val="24"/>
        </w:rPr>
        <w:t xml:space="preserve">3) куклы с глазными механизмами и звуковыми приборами должны храниться лицом вверх;</w:t>
      </w:r>
    </w:p>
    <w:p>
      <w:pPr>
        <w:spacing w:after="120"/>
        <w:jc w:val="both"/>
      </w:pPr>
      <w:r>
        <w:rPr>
          <w:rFonts w:ascii="Arial" w:cs="Arial" w:eastAsia="Arial" w:hAnsi="Arial"/>
          <w:sz w:val="24"/>
          <w:szCs w:val="24"/>
        </w:rPr>
        <w:t xml:space="preserve">4) климатические условия, установленные изготовителями, должны обеспечивать соответствие игрушек требованиям настоящего Технического регламента в течение установленного срока годности (службы) или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Требования к утилизации игрушек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утилизации игрушек должны быть отображены на самой игрушке специальными знаками: "Не подлежит специальной утилизации" или "Подлежит специальной утилизации". Условия и требования к утилизации должны быть включены в информацию для потребителя.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Оценка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Формы оценки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определения соответствия игрушек требованиям настоящего Технического регламента устанавливаются следующие формы оценки соответствия:</w:t>
      </w:r>
    </w:p>
    <w:p>
      <w:pPr>
        <w:spacing w:after="120"/>
        <w:jc w:val="both"/>
      </w:pPr>
      <w:r>
        <w:rPr>
          <w:rFonts w:ascii="Arial" w:cs="Arial" w:eastAsia="Arial" w:hAnsi="Arial"/>
          <w:sz w:val="24"/>
          <w:szCs w:val="24"/>
        </w:rPr>
        <w:t xml:space="preserve">1) подтверждение соответствия;</w:t>
      </w:r>
    </w:p>
    <w:p>
      <w:pPr>
        <w:spacing w:after="120"/>
        <w:jc w:val="both"/>
      </w:pPr>
      <w:r>
        <w:rPr>
          <w:rFonts w:ascii="Arial" w:cs="Arial" w:eastAsia="Arial" w:hAnsi="Arial"/>
          <w:sz w:val="24"/>
          <w:szCs w:val="24"/>
        </w:rPr>
        <w:t xml:space="preserve">2) государственный надзор.</w:t>
      </w:r>
    </w:p>
    <w:p>
      <w:pPr>
        <w:spacing w:after="120"/>
        <w:jc w:val="both"/>
      </w:pPr>
      <w:r>
        <w:rPr>
          <w:rFonts w:ascii="Arial" w:cs="Arial" w:eastAsia="Arial" w:hAnsi="Arial"/>
          <w:sz w:val="24"/>
          <w:szCs w:val="24"/>
        </w:rPr>
        <w:t xml:space="preserve">2. Подтверждение соответствия осуществляется в формах:</w:t>
      </w:r>
    </w:p>
    <w:p>
      <w:pPr>
        <w:spacing w:after="120"/>
        <w:jc w:val="both"/>
      </w:pPr>
      <w:r>
        <w:rPr>
          <w:rFonts w:ascii="Arial" w:cs="Arial" w:eastAsia="Arial" w:hAnsi="Arial"/>
          <w:sz w:val="24"/>
          <w:szCs w:val="24"/>
        </w:rPr>
        <w:t xml:space="preserve">- принятия декларации о соответствии (декларирование соответствия);</w:t>
      </w:r>
    </w:p>
    <w:p>
      <w:pPr>
        <w:spacing w:after="120"/>
        <w:jc w:val="both"/>
      </w:pPr>
      <w:r>
        <w:rPr>
          <w:rFonts w:ascii="Arial" w:cs="Arial" w:eastAsia="Arial" w:hAnsi="Arial"/>
          <w:sz w:val="24"/>
          <w:szCs w:val="24"/>
        </w:rPr>
        <w:t xml:space="preserve">- сертификации.</w:t>
      </w:r>
    </w:p>
    <w:p>
      <w:pPr>
        <w:spacing w:after="120"/>
        <w:jc w:val="both"/>
      </w:pPr>
      <w:r>
        <w:rPr>
          <w:rFonts w:ascii="Arial" w:cs="Arial" w:eastAsia="Arial" w:hAnsi="Arial"/>
          <w:sz w:val="24"/>
          <w:szCs w:val="24"/>
        </w:rPr>
        <w:t xml:space="preserve">Выбор формы подтверждения соответствия осуществляется заявителем.</w:t>
      </w:r>
    </w:p>
    <w:p>
      <w:pPr>
        <w:spacing w:after="120"/>
        <w:jc w:val="both"/>
      </w:pPr>
      <w:r>
        <w:rPr>
          <w:rFonts w:ascii="Arial" w:cs="Arial" w:eastAsia="Arial" w:hAnsi="Arial"/>
          <w:sz w:val="24"/>
          <w:szCs w:val="24"/>
        </w:rPr>
        <w:t xml:space="preserve">Признание результатов обязательного подтверждения соответствия продукции, полученных за пределами Кыргызской Республики, осуществляется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3. Подтверждение соответствия в форме принятия декларации о соответствии (декларирование соответствия) осуществляется на основе:</w:t>
      </w:r>
    </w:p>
    <w:p>
      <w:pPr>
        <w:spacing w:after="120"/>
        <w:jc w:val="both"/>
      </w:pPr>
      <w:r>
        <w:rPr>
          <w:rFonts w:ascii="Arial" w:cs="Arial" w:eastAsia="Arial" w:hAnsi="Arial"/>
          <w:sz w:val="24"/>
          <w:szCs w:val="24"/>
        </w:rPr>
        <w:t xml:space="preserve">- принятия декларации о соответствии на основании собственных доказательств;</w:t>
      </w:r>
    </w:p>
    <w:p>
      <w:pPr>
        <w:spacing w:after="120"/>
        <w:jc w:val="both"/>
      </w:pPr>
      <w:r>
        <w:rPr>
          <w:rFonts w:ascii="Arial" w:cs="Arial" w:eastAsia="Arial" w:hAnsi="Arial"/>
          <w:sz w:val="24"/>
          <w:szCs w:val="24"/>
        </w:rPr>
        <w:t xml:space="preserve">- принятия декларации о соответствии на основе собственных доказательств и доказательств, полученных с участием третьей стороны.</w:t>
      </w:r>
    </w:p>
    <w:p>
      <w:pPr>
        <w:spacing w:after="120"/>
        <w:jc w:val="both"/>
      </w:pPr>
      <w:r>
        <w:rPr>
          <w:rFonts w:ascii="Arial" w:cs="Arial" w:eastAsia="Arial" w:hAnsi="Arial"/>
          <w:sz w:val="24"/>
          <w:szCs w:val="24"/>
        </w:rPr>
        <w:t xml:space="preserve">При декларировании соответствия на основании собственных доказательств заявитель самостоятельно формирует доказательные материалы. В качестве таких материалов используются техническая документация, результаты собственных испытаний и измерений и (или) другие документы. Состав доказательных материалов и схемы декларирования приведены в приложении 5 к настоящему Техническому регламенту.</w:t>
      </w:r>
    </w:p>
    <w:p>
      <w:pPr>
        <w:spacing w:after="120"/>
        <w:jc w:val="both"/>
      </w:pPr>
      <w:r>
        <w:rPr>
          <w:rFonts w:ascii="Arial" w:cs="Arial" w:eastAsia="Arial" w:hAnsi="Arial"/>
          <w:sz w:val="24"/>
          <w:szCs w:val="24"/>
        </w:rPr>
        <w:t xml:space="preserve">При декларировании соответствия на основании собственных доказательств и доказательств, полученных с участием третьей стороны, заявитель по своему выбору в дополнение к собственным доказательствам включает:</w:t>
      </w:r>
    </w:p>
    <w:p>
      <w:pPr>
        <w:spacing w:after="120"/>
        <w:jc w:val="both"/>
      </w:pPr>
      <w:r>
        <w:rPr>
          <w:rFonts w:ascii="Arial" w:cs="Arial" w:eastAsia="Arial" w:hAnsi="Arial"/>
          <w:sz w:val="24"/>
          <w:szCs w:val="24"/>
        </w:rPr>
        <w:t xml:space="preserve">- протоколы испытаний и измерений, проведенных в аккредитованной испытательной лаборатории;</w:t>
      </w:r>
    </w:p>
    <w:p>
      <w:pPr>
        <w:spacing w:after="120"/>
        <w:jc w:val="both"/>
      </w:pPr>
      <w:r>
        <w:rPr>
          <w:rFonts w:ascii="Arial" w:cs="Arial" w:eastAsia="Arial" w:hAnsi="Arial"/>
          <w:sz w:val="24"/>
          <w:szCs w:val="24"/>
        </w:rPr>
        <w:t xml:space="preserve">- сертификат системы качества.</w:t>
      </w:r>
    </w:p>
    <w:p>
      <w:pPr>
        <w:spacing w:after="120"/>
        <w:jc w:val="both"/>
      </w:pPr>
      <w:r>
        <w:rPr>
          <w:rFonts w:ascii="Arial" w:cs="Arial" w:eastAsia="Arial" w:hAnsi="Arial"/>
          <w:sz w:val="24"/>
          <w:szCs w:val="24"/>
        </w:rPr>
        <w:t xml:space="preserve">Декларация о соответствии оформляется на государственном и официальном языках Кыргызской Республики на бланках установленного образца, определенных Правительством Кыргызской Республики.</w:t>
      </w:r>
    </w:p>
    <w:p>
      <w:pPr>
        <w:spacing w:after="120"/>
        <w:jc w:val="both"/>
      </w:pPr>
      <w:r>
        <w:rPr>
          <w:rFonts w:ascii="Arial" w:cs="Arial" w:eastAsia="Arial" w:hAnsi="Arial"/>
          <w:sz w:val="24"/>
          <w:szCs w:val="24"/>
        </w:rPr>
        <w:t xml:space="preserve">Срок действия декларации о соответствии не может быть больше срока годности игрушек.</w:t>
      </w:r>
    </w:p>
    <w:p>
      <w:pPr>
        <w:spacing w:after="120"/>
        <w:jc w:val="both"/>
      </w:pPr>
      <w:r>
        <w:rPr>
          <w:rFonts w:ascii="Arial" w:cs="Arial" w:eastAsia="Arial" w:hAnsi="Arial"/>
          <w:sz w:val="24"/>
          <w:szCs w:val="24"/>
        </w:rPr>
        <w:t xml:space="preserve">Оформленная по установленным правилам декларация о соответствии подлежит регистрации в соответствующем органе, определенном Правительством Кыргызской Республики.</w:t>
      </w:r>
    </w:p>
    <w:p>
      <w:pPr>
        <w:spacing w:after="120"/>
        <w:jc w:val="both"/>
      </w:pPr>
      <w:r>
        <w:rPr>
          <w:rFonts w:ascii="Arial" w:cs="Arial" w:eastAsia="Arial" w:hAnsi="Arial"/>
          <w:sz w:val="24"/>
          <w:szCs w:val="24"/>
        </w:rPr>
        <w:t xml:space="preserve">Декларация о соответствии и составляющие доказательные материалы и документы хранятся у заявителя в течение 3 лет с момента окончания срока действия декларации.</w:t>
      </w:r>
    </w:p>
    <w:p>
      <w:pPr>
        <w:spacing w:after="120"/>
        <w:jc w:val="both"/>
      </w:pPr>
      <w:r>
        <w:rPr>
          <w:rFonts w:ascii="Arial" w:cs="Arial" w:eastAsia="Arial" w:hAnsi="Arial"/>
          <w:sz w:val="24"/>
          <w:szCs w:val="24"/>
        </w:rPr>
        <w:t xml:space="preserve">4. Схемы декларирования включают следующие операции, выполняемые заявителем:</w:t>
      </w:r>
    </w:p>
    <w:p>
      <w:pPr>
        <w:spacing w:after="120"/>
        <w:jc w:val="both"/>
      </w:pPr>
      <w:r>
        <w:rPr>
          <w:rFonts w:ascii="Arial" w:cs="Arial" w:eastAsia="Arial" w:hAnsi="Arial"/>
          <w:sz w:val="24"/>
          <w:szCs w:val="24"/>
        </w:rPr>
        <w:t xml:space="preserve">- формирование комплекта технической документации;</w:t>
      </w:r>
    </w:p>
    <w:p>
      <w:pPr>
        <w:spacing w:after="120"/>
        <w:jc w:val="both"/>
      </w:pPr>
      <w:r>
        <w:rPr>
          <w:rFonts w:ascii="Arial" w:cs="Arial" w:eastAsia="Arial" w:hAnsi="Arial"/>
          <w:sz w:val="24"/>
          <w:szCs w:val="24"/>
        </w:rPr>
        <w:t xml:space="preserve">- принятие декларации о соответствии;</w:t>
      </w:r>
    </w:p>
    <w:p>
      <w:pPr>
        <w:spacing w:after="120"/>
        <w:jc w:val="both"/>
      </w:pPr>
      <w:r>
        <w:rPr>
          <w:rFonts w:ascii="Arial" w:cs="Arial" w:eastAsia="Arial" w:hAnsi="Arial"/>
          <w:sz w:val="24"/>
          <w:szCs w:val="24"/>
        </w:rPr>
        <w:t xml:space="preserve">- маркирование игрушек знаком соответствия техническим регламентам.</w:t>
      </w:r>
    </w:p>
    <w:p>
      <w:pPr>
        <w:spacing w:after="120"/>
        <w:jc w:val="both"/>
      </w:pPr>
      <w:r>
        <w:rPr>
          <w:rFonts w:ascii="Arial" w:cs="Arial" w:eastAsia="Arial" w:hAnsi="Arial"/>
          <w:sz w:val="24"/>
          <w:szCs w:val="24"/>
        </w:rPr>
        <w:t xml:space="preserve">Техническая документация должна позволять проведение оценки соответствия игрушек требованиям настоящего Технического регламента, отражать технические условия, способ производства и принцип действия игрушек, а также содержать доказательства соответствия изделия настоящему Техническому регламенту.</w:t>
      </w:r>
    </w:p>
    <w:p>
      <w:pPr>
        <w:spacing w:after="120"/>
        <w:jc w:val="both"/>
      </w:pPr>
      <w:r>
        <w:rPr>
          <w:rFonts w:ascii="Arial" w:cs="Arial" w:eastAsia="Arial" w:hAnsi="Arial"/>
          <w:sz w:val="24"/>
          <w:szCs w:val="24"/>
        </w:rPr>
        <w:t xml:space="preserve">Обязательный состав комплекта технической документации включает:</w:t>
      </w:r>
    </w:p>
    <w:p>
      <w:pPr>
        <w:spacing w:after="120"/>
        <w:jc w:val="both"/>
      </w:pPr>
      <w:r>
        <w:rPr>
          <w:rFonts w:ascii="Arial" w:cs="Arial" w:eastAsia="Arial" w:hAnsi="Arial"/>
          <w:sz w:val="24"/>
          <w:szCs w:val="24"/>
        </w:rPr>
        <w:t xml:space="preserve">- общее описание игрушек, принцип их действия;</w:t>
      </w:r>
    </w:p>
    <w:p>
      <w:pPr>
        <w:spacing w:after="120"/>
        <w:jc w:val="both"/>
      </w:pPr>
      <w:r>
        <w:rPr>
          <w:rFonts w:ascii="Arial" w:cs="Arial" w:eastAsia="Arial" w:hAnsi="Arial"/>
          <w:sz w:val="24"/>
          <w:szCs w:val="24"/>
        </w:rPr>
        <w:t xml:space="preserve">- проектные данные, чертежи, схемы, технические условия;</w:t>
      </w:r>
    </w:p>
    <w:p>
      <w:pPr>
        <w:spacing w:after="120"/>
        <w:jc w:val="both"/>
      </w:pPr>
      <w:r>
        <w:rPr>
          <w:rFonts w:ascii="Arial" w:cs="Arial" w:eastAsia="Arial" w:hAnsi="Arial"/>
          <w:sz w:val="24"/>
          <w:szCs w:val="24"/>
        </w:rPr>
        <w:t xml:space="preserve">- перечень полностью или частично используемых стандартов и описание решений для обеспечения соответствия требованиям настоящего Технического регламента;</w:t>
      </w:r>
    </w:p>
    <w:p>
      <w:pPr>
        <w:spacing w:after="120"/>
        <w:jc w:val="both"/>
      </w:pPr>
      <w:r>
        <w:rPr>
          <w:rFonts w:ascii="Arial" w:cs="Arial" w:eastAsia="Arial" w:hAnsi="Arial"/>
          <w:sz w:val="24"/>
          <w:szCs w:val="24"/>
        </w:rPr>
        <w:t xml:space="preserve">- результаты проектных расчетов, проведенных проверок;</w:t>
      </w:r>
    </w:p>
    <w:p>
      <w:pPr>
        <w:spacing w:after="120"/>
        <w:jc w:val="both"/>
      </w:pPr>
      <w:r>
        <w:rPr>
          <w:rFonts w:ascii="Arial" w:cs="Arial" w:eastAsia="Arial" w:hAnsi="Arial"/>
          <w:sz w:val="24"/>
          <w:szCs w:val="24"/>
        </w:rPr>
        <w:t xml:space="preserve">- протоколы испытаний.</w:t>
      </w:r>
    </w:p>
    <w:p>
      <w:pPr>
        <w:spacing w:after="120"/>
        <w:jc w:val="both"/>
      </w:pPr>
      <w:r>
        <w:rPr>
          <w:rFonts w:ascii="Arial" w:cs="Arial" w:eastAsia="Arial" w:hAnsi="Arial"/>
          <w:sz w:val="24"/>
          <w:szCs w:val="24"/>
        </w:rPr>
        <w:t xml:space="preserve">5. Подтверждение соответствия в форме сертификации осуществляется аккредитованным органом по сертификации на основании договора с заявителем.</w:t>
      </w:r>
    </w:p>
    <w:p>
      <w:pPr>
        <w:spacing w:after="120"/>
        <w:jc w:val="both"/>
      </w:pPr>
      <w:r>
        <w:rPr>
          <w:rFonts w:ascii="Arial" w:cs="Arial" w:eastAsia="Arial" w:hAnsi="Arial"/>
          <w:sz w:val="24"/>
          <w:szCs w:val="24"/>
        </w:rPr>
        <w:t xml:space="preserve">Схемы сертификации, установленные настоящим Техническим регламентом, приведены в приложении 6 к настоящему Техническому регламенту.</w:t>
      </w:r>
    </w:p>
    <w:p>
      <w:pPr>
        <w:spacing w:after="120"/>
        <w:jc w:val="both"/>
      </w:pPr>
      <w:r>
        <w:rPr>
          <w:rFonts w:ascii="Arial" w:cs="Arial" w:eastAsia="Arial" w:hAnsi="Arial"/>
          <w:sz w:val="24"/>
          <w:szCs w:val="24"/>
        </w:rPr>
        <w:t xml:space="preserve">Заявитель выбирает схему сертификации из числа схем, предусмотренных настоящим Техническим регламентом, обращается для проведения работ по сертификации в любой независимый аккредитованный орган по сертификации, область аккредитации которого включает продукцию, которую заявитель намерен сертифицировать.</w:t>
      </w:r>
    </w:p>
    <w:p>
      <w:pPr>
        <w:spacing w:after="120"/>
        <w:jc w:val="both"/>
      </w:pPr>
      <w:r>
        <w:rPr>
          <w:rFonts w:ascii="Arial" w:cs="Arial" w:eastAsia="Arial" w:hAnsi="Arial"/>
          <w:sz w:val="24"/>
          <w:szCs w:val="24"/>
        </w:rPr>
        <w:t xml:space="preserve">Орган по сертификации осуществляет прием заявки и направление уведомления заявителю по заявке.</w:t>
      </w:r>
    </w:p>
    <w:p>
      <w:pPr>
        <w:spacing w:after="120"/>
        <w:jc w:val="both"/>
      </w:pPr>
      <w:r>
        <w:rPr>
          <w:rFonts w:ascii="Arial" w:cs="Arial" w:eastAsia="Arial" w:hAnsi="Arial"/>
          <w:sz w:val="24"/>
          <w:szCs w:val="24"/>
        </w:rPr>
        <w:t xml:space="preserve">Орган по сертификации анализирует представленные заявителем документы на продукцию для подтверждения ее безопасности; проводит осмотр продукции, отбор образцов продукции (при необходимости согласно схемам сертификации) и направляет их в аккредитованную лабораторию для проведения сертификационных испытаний; осуществляет анализ состояния производства (при необходимости согласно схемам сертификации).</w:t>
      </w:r>
    </w:p>
    <w:p>
      <w:pPr>
        <w:spacing w:after="120"/>
        <w:jc w:val="both"/>
      </w:pPr>
      <w:r>
        <w:rPr>
          <w:rFonts w:ascii="Arial" w:cs="Arial" w:eastAsia="Arial" w:hAnsi="Arial"/>
          <w:sz w:val="24"/>
          <w:szCs w:val="24"/>
        </w:rPr>
        <w:t xml:space="preserve">На основе анализа полученных результатов орган по сертификации принимает решение о возможности выдачи сертификата соответствия, а также оформляет, регистрирует и выдает сертификат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Применение схем обязательной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Схемы сертификации 1-3 и 5 применяются при сертификации продукции, серийно выпускаемой изготовителем, схемы 6 и 7 - при сертификации партий (единичных изделий) продукции, когда производство или реализация продукции носят разовый характер.</w:t>
      </w:r>
    </w:p>
    <w:p>
      <w:pPr>
        <w:spacing w:after="120"/>
        <w:jc w:val="both"/>
      </w:pPr>
      <w:r>
        <w:rPr>
          <w:rFonts w:ascii="Arial" w:cs="Arial" w:eastAsia="Arial" w:hAnsi="Arial"/>
          <w:sz w:val="24"/>
          <w:szCs w:val="24"/>
        </w:rPr>
        <w:t xml:space="preserve">2. Схемы 1-3 применяют в следующих случаях:</w:t>
      </w:r>
    </w:p>
    <w:p>
      <w:pPr>
        <w:spacing w:after="120"/>
        <w:jc w:val="both"/>
      </w:pPr>
      <w:r>
        <w:rPr>
          <w:rFonts w:ascii="Arial" w:cs="Arial" w:eastAsia="Arial" w:hAnsi="Arial"/>
          <w:sz w:val="24"/>
          <w:szCs w:val="24"/>
        </w:rPr>
        <w:t xml:space="preserve">1) схемы 1-3 - для импортной и отечественной серийно выпускаемой продукции с указанием в контракте конкретного получателя и конкретного объема поставляемой продукции в краткосрочных контрактах (не более 12 месяцев). Сертификат соответствия выдается после проведения испытаний образца продукции до начала поставки на срок до одного года. Данная схема должна применяться в случаях, когда получатель продукции будет иметь возможность осуществлять контроль поступающей продукции, или проверять соответствие поступающей продукции представленному образцу, что должно быть указано в контракте на поставку;</w:t>
      </w:r>
    </w:p>
    <w:p>
      <w:pPr>
        <w:spacing w:after="120"/>
        <w:jc w:val="both"/>
      </w:pPr>
      <w:r>
        <w:rPr>
          <w:rFonts w:ascii="Arial" w:cs="Arial" w:eastAsia="Arial" w:hAnsi="Arial"/>
          <w:sz w:val="24"/>
          <w:szCs w:val="24"/>
        </w:rPr>
        <w:t xml:space="preserve">2) схема 2 - для импортной продукции при долгосрочных (более одного года) контрактах или постоянных поставках серийной продукции по отдельным контрактам, с выдачей сертификата соответствия на срок до 3 лет и выполнением инспекционного контроля на образцах продукции, взятых у продавца. Поставки продукции должны осуществляться напрямую производителем либо официальным представителем производителя;</w:t>
      </w:r>
    </w:p>
    <w:p>
      <w:pPr>
        <w:spacing w:after="120"/>
        <w:jc w:val="both"/>
      </w:pPr>
      <w:r>
        <w:rPr>
          <w:rFonts w:ascii="Arial" w:cs="Arial" w:eastAsia="Arial" w:hAnsi="Arial"/>
          <w:sz w:val="24"/>
          <w:szCs w:val="24"/>
        </w:rPr>
        <w:t xml:space="preserve">3) схема 3 - для серийно выпускаемой продукции, предназначенной для неопределенного круга потребителей. Изготовитель должен представить доказательства систематического контроля процессов производства продукции, проведения приемо-сдаточных испытаний каждой партии продукции и выдачи документов (паспортов или сертификатов качества), подтверждающих безопасность каждой партии продукции. Сертификат соответствия выдается на срок до 3 лет, с учетом эффективности действия системы организации контроля готовой продукции, результатов предыдущих сертификационных испытаний и инспекционного контроля, отсутствия рекламаций от потребителей.</w:t>
      </w:r>
    </w:p>
    <w:p>
      <w:pPr>
        <w:spacing w:after="120"/>
        <w:jc w:val="both"/>
      </w:pPr>
      <w:r>
        <w:rPr>
          <w:rFonts w:ascii="Arial" w:cs="Arial" w:eastAsia="Arial" w:hAnsi="Arial"/>
          <w:sz w:val="24"/>
          <w:szCs w:val="24"/>
        </w:rPr>
        <w:t xml:space="preserve">3. Схема 5 применяется при сертификации продукции на предприятии, имеющем систему качества, с выдачей сертификата соответствия на продукцию на 3 года.</w:t>
      </w:r>
    </w:p>
    <w:p>
      <w:pPr>
        <w:spacing w:after="120"/>
        <w:jc w:val="both"/>
      </w:pPr>
      <w:r>
        <w:rPr>
          <w:rFonts w:ascii="Arial" w:cs="Arial" w:eastAsia="Arial" w:hAnsi="Arial"/>
          <w:sz w:val="24"/>
          <w:szCs w:val="24"/>
        </w:rPr>
        <w:t xml:space="preserve">4. Схемы 6 и 7 должны применяться в случаях, когда производство, поставка или реализация данной продукции носят разовый характер (партия, единичная продукция).</w:t>
      </w:r>
    </w:p>
    <w:p>
      <w:pPr>
        <w:spacing w:after="120"/>
        <w:jc w:val="both"/>
      </w:pPr>
      <w:r>
        <w:rPr>
          <w:rFonts w:ascii="Arial" w:cs="Arial" w:eastAsia="Arial" w:hAnsi="Arial"/>
          <w:sz w:val="24"/>
          <w:szCs w:val="24"/>
        </w:rPr>
        <w:t xml:space="preserve">По схеме 6 производятся испытания образцов (образца), взятых от партии, а по схеме 7 - испытания каждого образца.</w:t>
      </w:r>
    </w:p>
    <w:p>
      <w:pPr>
        <w:spacing w:after="120"/>
        <w:jc w:val="both"/>
      </w:pPr>
      <w:r>
        <w:rPr>
          <w:rFonts w:ascii="Arial" w:cs="Arial" w:eastAsia="Arial" w:hAnsi="Arial"/>
          <w:sz w:val="24"/>
          <w:szCs w:val="24"/>
        </w:rPr>
        <w:t xml:space="preserve">Сертификат соответствия по схемам 6 и 7 выдается сроком до одного года, с учетом сроков годности, условий хранения, использования и возможности реализации данной продукции.</w:t>
      </w:r>
    </w:p>
    <w:p>
      <w:pPr>
        <w:spacing w:after="120"/>
        <w:jc w:val="both"/>
      </w:pPr>
      <w:r>
        <w:rPr>
          <w:rFonts w:ascii="Arial" w:cs="Arial" w:eastAsia="Arial" w:hAnsi="Arial"/>
          <w:sz w:val="24"/>
          <w:szCs w:val="24"/>
        </w:rPr>
        <w:t xml:space="preserve">Схема 6 предусматривает проведение после выдачи сертификата соответствия инспекционного контроля сертифицированной продукции путем проведения испытаний образцов, взятых из партии.</w:t>
      </w:r>
    </w:p>
    <w:p>
      <w:pPr>
        <w:spacing w:after="120"/>
        <w:jc w:val="both"/>
      </w:pPr>
      <w:r>
        <w:rPr>
          <w:rFonts w:ascii="Arial" w:cs="Arial" w:eastAsia="Arial" w:hAnsi="Arial"/>
          <w:sz w:val="24"/>
          <w:szCs w:val="24"/>
        </w:rPr>
        <w:t xml:space="preserve">5. Схемы обязательной сертификации, из числа схем, предусмотренных настоящим Техническим регламентом, применяют в процедурах сертификации продукции органом по сертификации, с учетом специфики продукции, ее производства, обращения и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Государственный надзор за соблюдением требований</w:t>
      </w:r>
    </w:p>
    <w:p>
      <w:pPr>
        <w:spacing w:after="120"/>
        <w:jc w:val="both"/>
      </w:pPr>
      <w:r>
        <w:rPr>
          <w:rFonts w:ascii="Arial" w:cs="Arial" w:eastAsia="Arial" w:hAnsi="Arial"/>
          <w:sz w:val="24"/>
          <w:szCs w:val="24"/>
        </w:rPr>
        <w:t xml:space="preserve">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государственного надзора является оценка соответствия игрушек установленным показателям безопасности в процессе наблюдений, сопровождаемых соответствующими испытаниями и измерениями, а также предупреждение, обнаружение и пресечение нарушений требований настоящего Технического регламента.</w:t>
      </w:r>
    </w:p>
    <w:p>
      <w:pPr>
        <w:spacing w:after="120"/>
        <w:jc w:val="both"/>
      </w:pPr>
      <w:r>
        <w:rPr>
          <w:rFonts w:ascii="Arial" w:cs="Arial" w:eastAsia="Arial" w:hAnsi="Arial"/>
          <w:sz w:val="24"/>
          <w:szCs w:val="24"/>
        </w:rPr>
        <w:t xml:space="preserve">2. Государственный надзор за соблюдением требований настоящего Технического регламента осуществляется специально уполномоченными государственными органами в пределах своей компетенции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3. Игрушки, ввозимые на территорию Кыргызской Республики, подлежат обязательному санитарно-эпидемиологическому контролю.</w:t>
      </w:r>
    </w:p>
    <w:p>
      <w:pPr>
        <w:spacing w:after="120"/>
        <w:jc w:val="both"/>
      </w:pPr>
      <w:r>
        <w:rPr>
          <w:rFonts w:ascii="Arial" w:cs="Arial" w:eastAsia="Arial" w:hAnsi="Arial"/>
          <w:sz w:val="24"/>
          <w:szCs w:val="24"/>
        </w:rPr>
        <w:t xml:space="preserve">4. Государственный надзор включает:</w:t>
      </w:r>
    </w:p>
    <w:p>
      <w:pPr>
        <w:spacing w:after="120"/>
        <w:jc w:val="both"/>
      </w:pPr>
      <w:r>
        <w:rPr>
          <w:rFonts w:ascii="Arial" w:cs="Arial" w:eastAsia="Arial" w:hAnsi="Arial"/>
          <w:sz w:val="24"/>
          <w:szCs w:val="24"/>
        </w:rPr>
        <w:t xml:space="preserve">- выборочный контроль образцов игрушек, изъятых у изготовителя или на этапе реализации;</w:t>
      </w:r>
    </w:p>
    <w:p>
      <w:pPr>
        <w:spacing w:after="120"/>
        <w:jc w:val="both"/>
      </w:pPr>
      <w:r>
        <w:rPr>
          <w:rFonts w:ascii="Arial" w:cs="Arial" w:eastAsia="Arial" w:hAnsi="Arial"/>
          <w:sz w:val="24"/>
          <w:szCs w:val="24"/>
        </w:rPr>
        <w:t xml:space="preserve">- проверку устройства и санитарного содержания производственных помещений, в которых изготавливаются игрушки,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проверку сырья, материалов, реагентов, применяемых для изготовления продукции.</w:t>
      </w:r>
    </w:p>
    <w:p>
      <w:pPr>
        <w:spacing w:after="120"/>
        <w:jc w:val="both"/>
      </w:pPr>
      <w:r>
        <w:rPr>
          <w:rFonts w:ascii="Arial" w:cs="Arial" w:eastAsia="Arial" w:hAnsi="Arial"/>
          <w:sz w:val="24"/>
          <w:szCs w:val="24"/>
        </w:rPr>
        <w:t xml:space="preserve">5. Уполномоченные государственные органы в пределах своей компетенции имеют право:</w:t>
      </w:r>
    </w:p>
    <w:p>
      <w:pPr>
        <w:spacing w:after="120"/>
        <w:jc w:val="both"/>
      </w:pPr>
      <w:r>
        <w:rPr>
          <w:rFonts w:ascii="Arial" w:cs="Arial" w:eastAsia="Arial" w:hAnsi="Arial"/>
          <w:sz w:val="24"/>
          <w:szCs w:val="24"/>
        </w:rPr>
        <w:t xml:space="preserve">- доступа на территорию предприятий производства игрушек и мест их реализации с целью инспектирования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изымать для проведения исследований образцы игрушек, сырья, материалов и реагентов, применяемых для изготовления игрушек;</w:t>
      </w:r>
    </w:p>
    <w:p>
      <w:pPr>
        <w:spacing w:after="120"/>
        <w:jc w:val="both"/>
      </w:pPr>
      <w:r>
        <w:rPr>
          <w:rFonts w:ascii="Arial" w:cs="Arial" w:eastAsia="Arial" w:hAnsi="Arial"/>
          <w:sz w:val="24"/>
          <w:szCs w:val="24"/>
        </w:rPr>
        <w:t xml:space="preserve">- осуществлять проверку выполнения физическими и юридическими лицами требований настоящего Технического регламента;</w:t>
      </w:r>
    </w:p>
    <w:p>
      <w:pPr>
        <w:spacing w:after="120"/>
        <w:jc w:val="both"/>
      </w:pPr>
      <w:r>
        <w:rPr>
          <w:rFonts w:ascii="Arial" w:cs="Arial" w:eastAsia="Arial" w:hAnsi="Arial"/>
          <w:sz w:val="24"/>
          <w:szCs w:val="24"/>
        </w:rPr>
        <w:t xml:space="preserve">- приостанавливать эксплуатацию производства и реализацию продукции при существенном несоответствии нормативных показателей, представляющих риск для здоровья детей;</w:t>
      </w:r>
    </w:p>
    <w:p>
      <w:pPr>
        <w:spacing w:after="120"/>
        <w:jc w:val="both"/>
      </w:pPr>
      <w:r>
        <w:rPr>
          <w:rFonts w:ascii="Arial" w:cs="Arial" w:eastAsia="Arial" w:hAnsi="Arial"/>
          <w:sz w:val="24"/>
          <w:szCs w:val="24"/>
        </w:rPr>
        <w:t xml:space="preserve">- при выявленных нарушениях принимать меры к ответственным физическим и юридическим лицам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6. Периодичность государственного надзора определяется в соответствии с Законом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7. В случае увеличения риска для жизни и здоровья детского населения государственный надзор осуществляется и проводится:</w:t>
      </w:r>
    </w:p>
    <w:p>
      <w:pPr>
        <w:spacing w:after="120"/>
        <w:jc w:val="both"/>
      </w:pPr>
      <w:r>
        <w:rPr>
          <w:rFonts w:ascii="Arial" w:cs="Arial" w:eastAsia="Arial" w:hAnsi="Arial"/>
          <w:sz w:val="24"/>
          <w:szCs w:val="24"/>
        </w:rPr>
        <w:t xml:space="preserve">- после форс-мажорных ситуаций;</w:t>
      </w:r>
    </w:p>
    <w:p>
      <w:pPr>
        <w:spacing w:after="120"/>
        <w:jc w:val="both"/>
      </w:pPr>
      <w:r>
        <w:rPr>
          <w:rFonts w:ascii="Arial" w:cs="Arial" w:eastAsia="Arial" w:hAnsi="Arial"/>
          <w:sz w:val="24"/>
          <w:szCs w:val="24"/>
        </w:rPr>
        <w:t xml:space="preserve">- при поступлении жалоб населения;</w:t>
      </w:r>
    </w:p>
    <w:p>
      <w:pPr>
        <w:spacing w:after="120"/>
        <w:jc w:val="both"/>
      </w:pPr>
      <w:r>
        <w:rPr>
          <w:rFonts w:ascii="Arial" w:cs="Arial" w:eastAsia="Arial" w:hAnsi="Arial"/>
          <w:sz w:val="24"/>
          <w:szCs w:val="24"/>
        </w:rPr>
        <w:t xml:space="preserve">- в случае возникновения чрезвычайных ситуаций.</w:t>
      </w:r>
    </w:p>
    <w:p>
      <w:pPr>
        <w:spacing w:after="120"/>
        <w:jc w:val="both"/>
      </w:pPr>
      <w:r>
        <w:rPr>
          <w:rFonts w:ascii="Arial" w:cs="Arial" w:eastAsia="Arial" w:hAnsi="Arial"/>
          <w:sz w:val="24"/>
          <w:szCs w:val="24"/>
        </w:rPr>
        <w:t xml:space="preserve">8. Испытания игрушек, должным образом идентифицированные на соответствие требованиям настоящего Технического регламента, проводят в аккредитованной испытательной лаборатории (центре) независимо от форм собственности.</w:t>
      </w:r>
    </w:p>
    <w:p>
      <w:pPr>
        <w:spacing w:after="120"/>
        <w:jc w:val="both"/>
      </w:pPr>
      <w:r>
        <w:rPr>
          <w:rFonts w:ascii="Arial" w:cs="Arial" w:eastAsia="Arial" w:hAnsi="Arial"/>
          <w:sz w:val="24"/>
          <w:szCs w:val="24"/>
        </w:rPr>
        <w:t xml:space="preserve">Методы и правила испытаний должны быть утверждены в установленном порядке, средства измерений должны быть аттестованы, проверены и внесены в Государственный реестр Кыргызской Республики в соответствии с Законом Кыргызской Республики "Об обеспечении единства измерений".</w:t>
      </w:r>
    </w:p>
    <w:p>
      <w:pPr>
        <w:spacing w:after="120"/>
        <w:jc w:val="both"/>
      </w:pPr>
      <w:r>
        <w:rPr>
          <w:rFonts w:ascii="Arial" w:cs="Arial" w:eastAsia="Arial" w:hAnsi="Arial"/>
          <w:sz w:val="24"/>
          <w:szCs w:val="24"/>
        </w:rPr>
        <w:t xml:space="preserve">9. Порядок проведения государственного надзора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Ответственность за несоответствие игрушек требованиям</w:t>
      </w:r>
    </w:p>
    <w:p>
      <w:pPr>
        <w:spacing w:after="120"/>
        <w:jc w:val="both"/>
      </w:pPr>
      <w:r>
        <w:rPr>
          <w:rFonts w:ascii="Arial" w:cs="Arial" w:eastAsia="Arial" w:hAnsi="Arial"/>
          <w:sz w:val="24"/>
          <w:szCs w:val="24"/>
        </w:rPr>
        <w:t xml:space="preserve">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нарушение положений настоящего Закона изготовитель (продавец) игрушек несет ответственность в соответствии с законодательством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нормативные правовые акты Кыргызской Республики, принятые до вступления в силу настоящего Закона и регулирующие безопасность игрушек, действуют в части, в которой не противоречат требованиям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Вступление в силу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12 месяцев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Закону Кыргызской Республики
 "Технический регламент
 "О безопасности игрушек"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Общие требования безопасности к игрушкам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к конструкции:</w:t>
      </w:r>
    </w:p>
    <w:p>
      <w:pPr>
        <w:spacing w:after="120"/>
        <w:jc w:val="both"/>
      </w:pPr>
      <w:r>
        <w:rPr>
          <w:rFonts w:ascii="Arial" w:cs="Arial" w:eastAsia="Arial" w:hAnsi="Arial"/>
          <w:sz w:val="24"/>
          <w:szCs w:val="24"/>
        </w:rPr>
        <w:t xml:space="preserve">1) доступные кромки металлических деталей не должны быть острыми или должны быть загнуты, завернуты или закручены в виде спирали и защищены полимерным покрытием.</w:t>
      </w:r>
    </w:p>
    <w:p>
      <w:pPr>
        <w:spacing w:after="120"/>
        <w:jc w:val="both"/>
      </w:pPr>
      <w:r>
        <w:rPr>
          <w:rFonts w:ascii="Arial" w:cs="Arial" w:eastAsia="Arial" w:hAnsi="Arial"/>
          <w:sz w:val="24"/>
          <w:szCs w:val="24"/>
        </w:rPr>
        <w:t xml:space="preserve">Допускается наличие функциональных режущих кромок (ими считают кромки элементов игрушки, предназначенных для использования в качестве электрических проводников, соединительных пластинок рельсов для игрушечных электропоездов и т.д.) в игрушках, предназначенных для детей старше 3 лет;</w:t>
      </w:r>
    </w:p>
    <w:p>
      <w:pPr>
        <w:spacing w:after="120"/>
        <w:jc w:val="both"/>
      </w:pPr>
      <w:r>
        <w:rPr>
          <w:rFonts w:ascii="Arial" w:cs="Arial" w:eastAsia="Arial" w:hAnsi="Arial"/>
          <w:sz w:val="24"/>
          <w:szCs w:val="24"/>
        </w:rPr>
        <w:t xml:space="preserve">2) при наличии зазора между листом металла и находящейся под ним поверхностью кромки металла, острые углы и покрытие металлических деталей должны соответствовать требованиям подпункта 1 настоящего пункта;</w:t>
      </w:r>
    </w:p>
    <w:p>
      <w:pPr>
        <w:spacing w:after="120"/>
        <w:jc w:val="both"/>
      </w:pPr>
      <w:r>
        <w:rPr>
          <w:rFonts w:ascii="Arial" w:cs="Arial" w:eastAsia="Arial" w:hAnsi="Arial"/>
          <w:sz w:val="24"/>
          <w:szCs w:val="24"/>
        </w:rPr>
        <w:t xml:space="preserve">3) доступные кромки пластмассовых и деревянных игрушек не должны быть острыми и не должны иметь заусенцев и трещин;</w:t>
      </w:r>
    </w:p>
    <w:p>
      <w:pPr>
        <w:spacing w:after="120"/>
        <w:jc w:val="both"/>
      </w:pPr>
      <w:r>
        <w:rPr>
          <w:rFonts w:ascii="Arial" w:cs="Arial" w:eastAsia="Arial" w:hAnsi="Arial"/>
          <w:sz w:val="24"/>
          <w:szCs w:val="24"/>
        </w:rPr>
        <w:t xml:space="preserve">4) доступные кромки стеклянных деталей игрушек должны быть закруглены или защищены (кроме предметных и покровных стекол микроскопов);</w:t>
      </w:r>
    </w:p>
    <w:p>
      <w:pPr>
        <w:spacing w:after="120"/>
        <w:jc w:val="both"/>
      </w:pPr>
      <w:r>
        <w:rPr>
          <w:rFonts w:ascii="Arial" w:cs="Arial" w:eastAsia="Arial" w:hAnsi="Arial"/>
          <w:sz w:val="24"/>
          <w:szCs w:val="24"/>
        </w:rPr>
        <w:t xml:space="preserve">5) размеры отверстий в масках для фехтования должны быть меньше диаметров концов рапиры или шпаги;</w:t>
      </w:r>
    </w:p>
    <w:p>
      <w:pPr>
        <w:spacing w:after="120"/>
        <w:jc w:val="both"/>
      </w:pPr>
      <w:r>
        <w:rPr>
          <w:rFonts w:ascii="Arial" w:cs="Arial" w:eastAsia="Arial" w:hAnsi="Arial"/>
          <w:sz w:val="24"/>
          <w:szCs w:val="24"/>
        </w:rPr>
        <w:t xml:space="preserve">6) доступные кромки, острые концы, жесткие детали, пружины, крепежные детали, зазоры, углы, выступы, шнуры, канаты и крепления игрушек должны исключать риск травмирования ребенка;</w:t>
      </w:r>
    </w:p>
    <w:p>
      <w:pPr>
        <w:spacing w:after="120"/>
        <w:jc w:val="both"/>
      </w:pPr>
      <w:r>
        <w:rPr>
          <w:rFonts w:ascii="Arial" w:cs="Arial" w:eastAsia="Arial" w:hAnsi="Arial"/>
          <w:sz w:val="24"/>
          <w:szCs w:val="24"/>
        </w:rPr>
        <w:t xml:space="preserve">7) пайка в конструкторах и моделях, предназначенных для сборки детьми в возрасте до 10 лет, не допускается.</w:t>
      </w:r>
    </w:p>
    <w:p>
      <w:pPr>
        <w:spacing w:after="120"/>
        <w:jc w:val="both"/>
      </w:pPr>
      <w:r>
        <w:rPr>
          <w:rFonts w:ascii="Arial" w:cs="Arial" w:eastAsia="Arial" w:hAnsi="Arial"/>
          <w:sz w:val="24"/>
          <w:szCs w:val="24"/>
        </w:rPr>
        <w:t xml:space="preserve">2. Требования безопасности к сырью, материалам и комплектующим изделиям:</w:t>
      </w:r>
    </w:p>
    <w:p>
      <w:pPr>
        <w:spacing w:after="120"/>
        <w:jc w:val="both"/>
      </w:pPr>
      <w:r>
        <w:rPr>
          <w:rFonts w:ascii="Arial" w:cs="Arial" w:eastAsia="Arial" w:hAnsi="Arial"/>
          <w:sz w:val="24"/>
          <w:szCs w:val="24"/>
        </w:rPr>
        <w:t xml:space="preserve">1) для изготовления игрушек должны применяться сырье, материалы и комплектующие, разрешенные уполномоченным государственным органом Кыргызской Республики в области здравоохранения;</w:t>
      </w:r>
    </w:p>
    <w:p>
      <w:pPr>
        <w:spacing w:after="120"/>
        <w:jc w:val="both"/>
      </w:pPr>
      <w:r>
        <w:rPr>
          <w:rFonts w:ascii="Arial" w:cs="Arial" w:eastAsia="Arial" w:hAnsi="Arial"/>
          <w:sz w:val="24"/>
          <w:szCs w:val="24"/>
        </w:rPr>
        <w:t xml:space="preserve">2) в игрушках для детей до 3 лет не допускается применение натурального меха, натуральной кожи, стекла, фарфора, ворсованной резины, картона и бумаги, набивочных гранул размером 3 мм и менее без внутреннего чехла, наполнителей игрушек, подобных погремушкам, размер которых во влажной среде увеличивается более чем на 5%;</w:t>
      </w:r>
    </w:p>
    <w:p>
      <w:pPr>
        <w:spacing w:after="120"/>
        <w:jc w:val="both"/>
      </w:pPr>
      <w:r>
        <w:rPr>
          <w:rFonts w:ascii="Arial" w:cs="Arial" w:eastAsia="Arial" w:hAnsi="Arial"/>
          <w:sz w:val="24"/>
          <w:szCs w:val="24"/>
        </w:rPr>
        <w:t xml:space="preserve">3) в игрушках не допускается применять:</w:t>
      </w:r>
    </w:p>
    <w:p>
      <w:pPr>
        <w:spacing w:after="120"/>
        <w:jc w:val="both"/>
      </w:pPr>
      <w:r>
        <w:rPr>
          <w:rFonts w:ascii="Arial" w:cs="Arial" w:eastAsia="Arial" w:hAnsi="Arial"/>
          <w:sz w:val="24"/>
          <w:szCs w:val="24"/>
        </w:rPr>
        <w:t xml:space="preserve">а) полимерные недублированные пленки размером более 100x100 мм, толщиной менее 0,038 мм (для изготовления фартуков и т.п.);</w:t>
      </w:r>
    </w:p>
    <w:p>
      <w:pPr>
        <w:spacing w:after="120"/>
        <w:jc w:val="both"/>
      </w:pPr>
      <w:r>
        <w:rPr>
          <w:rFonts w:ascii="Arial" w:cs="Arial" w:eastAsia="Arial" w:hAnsi="Arial"/>
          <w:sz w:val="24"/>
          <w:szCs w:val="24"/>
        </w:rPr>
        <w:t xml:space="preserve">б) полимерные недублированные пленки, имеющие на каждом участке размером 30x30 мм площадь отверстий менее 1% площади участка;</w:t>
      </w:r>
    </w:p>
    <w:p>
      <w:pPr>
        <w:spacing w:after="120"/>
        <w:jc w:val="both"/>
      </w:pPr>
      <w:r>
        <w:rPr>
          <w:rFonts w:ascii="Arial" w:cs="Arial" w:eastAsia="Arial" w:hAnsi="Arial"/>
          <w:sz w:val="24"/>
          <w:szCs w:val="24"/>
        </w:rPr>
        <w:t xml:space="preserve">в) древесину с червоточинами и выпадающими сучками;</w:t>
      </w:r>
    </w:p>
    <w:p>
      <w:pPr>
        <w:spacing w:after="120"/>
        <w:jc w:val="both"/>
      </w:pPr>
      <w:r>
        <w:rPr>
          <w:rFonts w:ascii="Arial" w:cs="Arial" w:eastAsia="Arial" w:hAnsi="Arial"/>
          <w:sz w:val="24"/>
          <w:szCs w:val="24"/>
        </w:rPr>
        <w:t xml:space="preserve">г) стекло для изготовления игрушек для детей в возрасте старше 3 лет, за исключением, когда это необходимо для выполнения игрушкой ее функции;</w:t>
      </w:r>
    </w:p>
    <w:p>
      <w:pPr>
        <w:spacing w:after="120"/>
        <w:jc w:val="both"/>
      </w:pPr>
      <w:r>
        <w:rPr>
          <w:rFonts w:ascii="Arial" w:cs="Arial" w:eastAsia="Arial" w:hAnsi="Arial"/>
          <w:sz w:val="24"/>
          <w:szCs w:val="24"/>
        </w:rPr>
        <w:t xml:space="preserve">д) неборосиликатное стекло для изготовления стеклянных сосудов, предназначенных для нагревания;</w:t>
      </w:r>
    </w:p>
    <w:p>
      <w:pPr>
        <w:spacing w:after="120"/>
        <w:jc w:val="both"/>
      </w:pPr>
      <w:r>
        <w:rPr>
          <w:rFonts w:ascii="Arial" w:cs="Arial" w:eastAsia="Arial" w:hAnsi="Arial"/>
          <w:sz w:val="24"/>
          <w:szCs w:val="24"/>
        </w:rPr>
        <w:t xml:space="preserve">4) для производства игр и игрушек разрешается использовать любые виды сырья и материалов при условии отсутствия выделения из них (в воздушную и модельные среды) химических токсических радиоактивных веществ в концентрациях, превышающих установленные нормы для воды питьевой и изделий, предназначенных для контакта с пищевыми продуктами;</w:t>
      </w:r>
    </w:p>
    <w:p>
      <w:pPr>
        <w:spacing w:after="120"/>
        <w:jc w:val="both"/>
      </w:pPr>
      <w:r>
        <w:rPr>
          <w:rFonts w:ascii="Arial" w:cs="Arial" w:eastAsia="Arial" w:hAnsi="Arial"/>
          <w:sz w:val="24"/>
          <w:szCs w:val="24"/>
        </w:rPr>
        <w:t xml:space="preserve">5) для изготовления игрушек допускается использовать производственные отходы материалов собственного производства. Использование утиля для изготовления игрушек запрещается;</w:t>
      </w:r>
    </w:p>
    <w:p>
      <w:pPr>
        <w:spacing w:after="120"/>
        <w:jc w:val="both"/>
      </w:pPr>
      <w:r>
        <w:rPr>
          <w:rFonts w:ascii="Arial" w:cs="Arial" w:eastAsia="Arial" w:hAnsi="Arial"/>
          <w:sz w:val="24"/>
          <w:szCs w:val="24"/>
        </w:rPr>
        <w:t xml:space="preserve">6) материалы, применяемые для изготовления игрушек, должны храниться в соответствующих для этого условиях, оговоренных в нормативно-технической документации на них;</w:t>
      </w:r>
    </w:p>
    <w:p>
      <w:pPr>
        <w:spacing w:after="120"/>
        <w:jc w:val="both"/>
      </w:pPr>
      <w:r>
        <w:rPr>
          <w:rFonts w:ascii="Arial" w:cs="Arial" w:eastAsia="Arial" w:hAnsi="Arial"/>
          <w:sz w:val="24"/>
          <w:szCs w:val="24"/>
        </w:rPr>
        <w:t xml:space="preserve">7) немоющиеся натуральные материалы (мех, кожа) перед использованием в производстве игрушек должны быть подвергнуты влажной дезинфекции;</w:t>
      </w:r>
    </w:p>
    <w:p>
      <w:pPr>
        <w:spacing w:after="120"/>
        <w:jc w:val="both"/>
      </w:pPr>
      <w:r>
        <w:rPr>
          <w:rFonts w:ascii="Arial" w:cs="Arial" w:eastAsia="Arial" w:hAnsi="Arial"/>
          <w:sz w:val="24"/>
          <w:szCs w:val="24"/>
        </w:rPr>
        <w:t xml:space="preserve">8) использование коры допускается только для изготовления игрушек фольклорного типа;</w:t>
      </w:r>
    </w:p>
    <w:p>
      <w:pPr>
        <w:spacing w:after="120"/>
        <w:jc w:val="both"/>
      </w:pPr>
      <w:r>
        <w:rPr>
          <w:rFonts w:ascii="Arial" w:cs="Arial" w:eastAsia="Arial" w:hAnsi="Arial"/>
          <w:sz w:val="24"/>
          <w:szCs w:val="24"/>
        </w:rPr>
        <w:t xml:space="preserve">9) набивочные материалы должны быть продезинфицированы;</w:t>
      </w:r>
    </w:p>
    <w:p>
      <w:pPr>
        <w:spacing w:after="120"/>
        <w:jc w:val="both"/>
      </w:pPr>
      <w:r>
        <w:rPr>
          <w:rFonts w:ascii="Arial" w:cs="Arial" w:eastAsia="Arial" w:hAnsi="Arial"/>
          <w:sz w:val="24"/>
          <w:szCs w:val="24"/>
        </w:rPr>
        <w:t xml:space="preserve">10) тонкое стекло, стеклянное волокно и "искусственный снег" могут применяться только для изготовления елочных украшений с оптическим блескообразующим эффектом, при условии прочной фиксации "стеклянного блеска" на них (при встряхивании не должен осыпаться);</w:t>
      </w:r>
    </w:p>
    <w:p>
      <w:pPr>
        <w:spacing w:after="120"/>
        <w:jc w:val="both"/>
      </w:pPr>
      <w:r>
        <w:rPr>
          <w:rFonts w:ascii="Arial" w:cs="Arial" w:eastAsia="Arial" w:hAnsi="Arial"/>
          <w:sz w:val="24"/>
          <w:szCs w:val="24"/>
        </w:rPr>
        <w:t xml:space="preserve">11) для изготовления оправ объективов оптических игрушек непосредственного наблюдения (калейдоскопы, фильмоскопы, бинокли и др.), соприкасающихся с лицом, должны применяться полистирол, полиэтилен высокого и низкого давления или другие материалы, разрешенные органами и учреждениями санитарно-эпидемиологической службы для изготовления игрушек;</w:t>
      </w:r>
    </w:p>
    <w:p>
      <w:pPr>
        <w:spacing w:after="120"/>
        <w:jc w:val="both"/>
      </w:pPr>
      <w:r>
        <w:rPr>
          <w:rFonts w:ascii="Arial" w:cs="Arial" w:eastAsia="Arial" w:hAnsi="Arial"/>
          <w:sz w:val="24"/>
          <w:szCs w:val="24"/>
        </w:rPr>
        <w:t xml:space="preserve">12) детали музыкальных духовых игрушек, предназначенные для соприкосновения с губами детей, и погремушки должны быть изготовлены из легко дезинфицирующихся материалов, не впитывающих влагу;</w:t>
      </w:r>
    </w:p>
    <w:p>
      <w:pPr>
        <w:spacing w:after="120"/>
        <w:jc w:val="both"/>
      </w:pPr>
      <w:r>
        <w:rPr>
          <w:rFonts w:ascii="Arial" w:cs="Arial" w:eastAsia="Arial" w:hAnsi="Arial"/>
          <w:sz w:val="24"/>
          <w:szCs w:val="24"/>
        </w:rPr>
        <w:t xml:space="preserve">13) набивочные материалы не должны содержать твердых или острых инородных тел (металлическая стружка, гвозди, деревянные щепы, осколки стекла, пластика и др.). Элементы набивки, которые по размеру меньше или равны 3 мм, должны содержаться во внутреннем чехле, отличном от внешней обшивки игрушки;</w:t>
      </w:r>
    </w:p>
    <w:p>
      <w:pPr>
        <w:spacing w:after="120"/>
        <w:jc w:val="both"/>
      </w:pPr>
      <w:r>
        <w:rPr>
          <w:rFonts w:ascii="Arial" w:cs="Arial" w:eastAsia="Arial" w:hAnsi="Arial"/>
          <w:sz w:val="24"/>
          <w:szCs w:val="24"/>
        </w:rPr>
        <w:t xml:space="preserve">14) использование гранул полистирола для изготовления "искусственного снега" запрещается.</w:t>
      </w:r>
    </w:p>
    <w:p>
      <w:pPr>
        <w:spacing w:after="120"/>
        <w:jc w:val="both"/>
      </w:pPr>
      <w:r>
        <w:rPr>
          <w:rFonts w:ascii="Arial" w:cs="Arial" w:eastAsia="Arial" w:hAnsi="Arial"/>
          <w:sz w:val="24"/>
          <w:szCs w:val="24"/>
        </w:rPr>
        <w:t xml:space="preserve">3. Требования к крепежным деталям:</w:t>
      </w:r>
    </w:p>
    <w:p>
      <w:pPr>
        <w:spacing w:after="120"/>
        <w:jc w:val="both"/>
      </w:pPr>
      <w:r>
        <w:rPr>
          <w:rFonts w:ascii="Arial" w:cs="Arial" w:eastAsia="Arial" w:hAnsi="Arial"/>
          <w:sz w:val="24"/>
          <w:szCs w:val="24"/>
        </w:rPr>
        <w:t xml:space="preserve">1) острые концы крепежных деталей (гвоздей, шурупов, скоб и т.п.) не должны быть доступными для ребенка;</w:t>
      </w:r>
    </w:p>
    <w:p>
      <w:pPr>
        <w:spacing w:after="120"/>
        <w:jc w:val="both"/>
      </w:pPr>
      <w:r>
        <w:rPr>
          <w:rFonts w:ascii="Arial" w:cs="Arial" w:eastAsia="Arial" w:hAnsi="Arial"/>
          <w:sz w:val="24"/>
          <w:szCs w:val="24"/>
        </w:rPr>
        <w:t xml:space="preserve">2) доступные части крепежных деталей должны быть без заусенцев;</w:t>
      </w:r>
    </w:p>
    <w:p>
      <w:pPr>
        <w:spacing w:after="120"/>
        <w:jc w:val="both"/>
      </w:pPr>
      <w:r>
        <w:rPr>
          <w:rFonts w:ascii="Arial" w:cs="Arial" w:eastAsia="Arial" w:hAnsi="Arial"/>
          <w:sz w:val="24"/>
          <w:szCs w:val="24"/>
        </w:rPr>
        <w:t xml:space="preserve">3) головки утопленных крепежных деталей не должны выступать над поверхностью игрушки;</w:t>
      </w:r>
    </w:p>
    <w:p>
      <w:pPr>
        <w:spacing w:after="120"/>
        <w:jc w:val="both"/>
      </w:pPr>
      <w:r>
        <w:rPr>
          <w:rFonts w:ascii="Arial" w:cs="Arial" w:eastAsia="Arial" w:hAnsi="Arial"/>
          <w:sz w:val="24"/>
          <w:szCs w:val="24"/>
        </w:rPr>
        <w:t xml:space="preserve">4) в игрушках, за исключением конструкторов, доступные резьбовые концы болтов и винтов не должны выступать более чем на 3 мм или должны быть утоплены не более чем на 0,5 мм.</w:t>
      </w:r>
    </w:p>
    <w:p>
      <w:pPr>
        <w:spacing w:after="120"/>
        <w:jc w:val="both"/>
      </w:pPr>
      <w:r>
        <w:rPr>
          <w:rFonts w:ascii="Arial" w:cs="Arial" w:eastAsia="Arial" w:hAnsi="Arial"/>
          <w:sz w:val="24"/>
          <w:szCs w:val="24"/>
        </w:rPr>
        <w:t xml:space="preserve">4. Требования к острым концам игрушки, проволоке и проводам:</w:t>
      </w:r>
    </w:p>
    <w:p>
      <w:pPr>
        <w:spacing w:after="120"/>
        <w:jc w:val="both"/>
      </w:pPr>
      <w:r>
        <w:rPr>
          <w:rFonts w:ascii="Arial" w:cs="Arial" w:eastAsia="Arial" w:hAnsi="Arial"/>
          <w:sz w:val="24"/>
          <w:szCs w:val="24"/>
        </w:rPr>
        <w:t xml:space="preserve">1) доступные острые концы игрушки и проволоки должны быть закруглены, притуплены или защищены колпачками или должны иметь защитное покрытие. Допускается наличие функциональных (ими считают острые концы игрушки или проволоки, предназначенные для использования в качестве электрических проводников) острых концов в игрушках, предназначенных для детей в возрасте старше 3 лет;</w:t>
      </w:r>
    </w:p>
    <w:p>
      <w:pPr>
        <w:spacing w:after="120"/>
        <w:jc w:val="both"/>
      </w:pPr>
      <w:r>
        <w:rPr>
          <w:rFonts w:ascii="Arial" w:cs="Arial" w:eastAsia="Arial" w:hAnsi="Arial"/>
          <w:sz w:val="24"/>
          <w:szCs w:val="24"/>
        </w:rPr>
        <w:t xml:space="preserve">2) проволока и провода, для которых имеется вероятность их сгибания ребенком, должны быть гибкими и прочными;</w:t>
      </w:r>
    </w:p>
    <w:p>
      <w:pPr>
        <w:spacing w:after="120"/>
        <w:jc w:val="both"/>
      </w:pPr>
      <w:r>
        <w:rPr>
          <w:rFonts w:ascii="Arial" w:cs="Arial" w:eastAsia="Arial" w:hAnsi="Arial"/>
          <w:sz w:val="24"/>
          <w:szCs w:val="24"/>
        </w:rPr>
        <w:t xml:space="preserve">3) корпуса игрушек (механизм в музыкальных игрушках и т.п.), в которых имеются не доступные для ребенка проволока, стержни и другие металлические детали, имеющие острые концы, должны быть прочными к удару.</w:t>
      </w:r>
    </w:p>
    <w:p>
      <w:pPr>
        <w:spacing w:after="120"/>
        <w:jc w:val="both"/>
      </w:pPr>
      <w:r>
        <w:rPr>
          <w:rFonts w:ascii="Arial" w:cs="Arial" w:eastAsia="Arial" w:hAnsi="Arial"/>
          <w:sz w:val="24"/>
          <w:szCs w:val="24"/>
        </w:rPr>
        <w:t xml:space="preserve">5. Требования к жестким деталям:</w:t>
      </w:r>
    </w:p>
    <w:p>
      <w:pPr>
        <w:spacing w:after="120"/>
        <w:jc w:val="both"/>
      </w:pPr>
      <w:r>
        <w:rPr>
          <w:rFonts w:ascii="Arial" w:cs="Arial" w:eastAsia="Arial" w:hAnsi="Arial"/>
          <w:sz w:val="24"/>
          <w:szCs w:val="24"/>
        </w:rPr>
        <w:t xml:space="preserve">жесткие детали (трубки, бруски, рычаги и т.п.), выступающие из корпуса игрушки и из-за своей структуры, диаметра, длины способные причинить травму ребенку при его падении на игрушку, находящуюся в неподвижном состоянии, должны быть защищены. Если защита представляет собой отдельный элемент, то он должен быть прочно соединен с игрушкой.</w:t>
      </w:r>
    </w:p>
    <w:p>
      <w:pPr>
        <w:spacing w:after="120"/>
        <w:jc w:val="both"/>
      </w:pPr>
      <w:r>
        <w:rPr>
          <w:rFonts w:ascii="Arial" w:cs="Arial" w:eastAsia="Arial" w:hAnsi="Arial"/>
          <w:sz w:val="24"/>
          <w:szCs w:val="24"/>
        </w:rPr>
        <w:t xml:space="preserve">6. Требования к складным устройствам:</w:t>
      </w:r>
    </w:p>
    <w:p>
      <w:pPr>
        <w:spacing w:after="120"/>
        <w:jc w:val="both"/>
      </w:pPr>
      <w:r>
        <w:rPr>
          <w:rFonts w:ascii="Arial" w:cs="Arial" w:eastAsia="Arial" w:hAnsi="Arial"/>
          <w:sz w:val="24"/>
          <w:szCs w:val="24"/>
        </w:rPr>
        <w:t xml:space="preserve">складные и скользящие устройства игрушек (в гладильных досках, складных стульях и т.п.) должны быть снабжены ограничителем или замком, предотвращающим самопроизвольное складывание игрушки, или иметь в сложенном положении зазор не менее 12 мм.</w:t>
      </w:r>
    </w:p>
    <w:p>
      <w:pPr>
        <w:spacing w:after="120"/>
        <w:jc w:val="both"/>
      </w:pPr>
      <w:r>
        <w:rPr>
          <w:rFonts w:ascii="Arial" w:cs="Arial" w:eastAsia="Arial" w:hAnsi="Arial"/>
          <w:sz w:val="24"/>
          <w:szCs w:val="24"/>
        </w:rPr>
        <w:t xml:space="preserve">7. Требования к приводным механизмам:</w:t>
      </w:r>
    </w:p>
    <w:p>
      <w:pPr>
        <w:spacing w:after="120"/>
        <w:jc w:val="both"/>
      </w:pPr>
      <w:r>
        <w:rPr>
          <w:rFonts w:ascii="Arial" w:cs="Arial" w:eastAsia="Arial" w:hAnsi="Arial"/>
          <w:sz w:val="24"/>
          <w:szCs w:val="24"/>
        </w:rPr>
        <w:t xml:space="preserve">1) приводные механизмы (зубчатые передачи, приводные ремни, заводные устройства или устройства, работающие от источника электрической энергии, фрикционные или заводные механизмы, за исключением деталей конструкторов или игрушек, которые должны выдерживать массу ребенка) должны быть недоступными для ребенка;</w:t>
      </w:r>
    </w:p>
    <w:p>
      <w:pPr>
        <w:spacing w:after="120"/>
        <w:jc w:val="both"/>
      </w:pPr>
      <w:r>
        <w:rPr>
          <w:rFonts w:ascii="Arial" w:cs="Arial" w:eastAsia="Arial" w:hAnsi="Arial"/>
          <w:sz w:val="24"/>
          <w:szCs w:val="24"/>
        </w:rPr>
        <w:t xml:space="preserve">2) сила противодействия приводного механизма при включении не должна превышать усилия 4,5 Н в игрушках для детей в возрасте до 3 лет при использовании приводного шнура диаметром менее 1,5 мм.</w:t>
      </w:r>
    </w:p>
    <w:p>
      <w:pPr>
        <w:spacing w:after="120"/>
        <w:jc w:val="both"/>
      </w:pPr>
      <w:r>
        <w:rPr>
          <w:rFonts w:ascii="Arial" w:cs="Arial" w:eastAsia="Arial" w:hAnsi="Arial"/>
          <w:sz w:val="24"/>
          <w:szCs w:val="24"/>
        </w:rPr>
        <w:t xml:space="preserve">8. Требования к пружинам. Доступные пружины должны быть защищены в случаях, если:</w:t>
      </w:r>
    </w:p>
    <w:p>
      <w:pPr>
        <w:spacing w:after="120"/>
        <w:jc w:val="both"/>
      </w:pPr>
      <w:r>
        <w:rPr>
          <w:rFonts w:ascii="Arial" w:cs="Arial" w:eastAsia="Arial" w:hAnsi="Arial"/>
          <w:sz w:val="24"/>
          <w:szCs w:val="24"/>
        </w:rPr>
        <w:t xml:space="preserve">1) спиральные пружины, не подвергающиеся нагрузке в процессе эксплуатации, имеют зазор между двумя последовательными витками в нерабочем состоянии пружины более 3 мм;</w:t>
      </w:r>
    </w:p>
    <w:p>
      <w:pPr>
        <w:spacing w:after="120"/>
        <w:jc w:val="both"/>
      </w:pPr>
      <w:r>
        <w:rPr>
          <w:rFonts w:ascii="Arial" w:cs="Arial" w:eastAsia="Arial" w:hAnsi="Arial"/>
          <w:sz w:val="24"/>
          <w:szCs w:val="24"/>
        </w:rPr>
        <w:t xml:space="preserve">2) пружины натяжения, подвергающиеся воздействию растягивающего усилия 40 Н и возвращающиеся в свое первоначальное положение после снятия нагрузки, имеют зазор между двумя последовательными витками не менее 3 мм;</w:t>
      </w:r>
    </w:p>
    <w:p>
      <w:pPr>
        <w:spacing w:after="120"/>
        <w:jc w:val="both"/>
      </w:pPr>
      <w:r>
        <w:rPr>
          <w:rFonts w:ascii="Arial" w:cs="Arial" w:eastAsia="Arial" w:hAnsi="Arial"/>
          <w:sz w:val="24"/>
          <w:szCs w:val="24"/>
        </w:rPr>
        <w:t xml:space="preserve">3) пружины сжатия имеют зазор между двумя последовательными витками в нерабочем состоянии не менее 3 мм и к ним в процессе эксплуатации может быть приложено усилие 40 Н или более.</w:t>
      </w:r>
    </w:p>
    <w:p>
      <w:pPr>
        <w:spacing w:after="120"/>
        <w:jc w:val="both"/>
      </w:pPr>
      <w:r>
        <w:rPr>
          <w:rFonts w:ascii="Arial" w:cs="Arial" w:eastAsia="Arial" w:hAnsi="Arial"/>
          <w:sz w:val="24"/>
          <w:szCs w:val="24"/>
        </w:rPr>
        <w:t xml:space="preserve">9. Требования к игрушкам для детей в возрасте до 3 лет (к ним относятся мягконабивные игрушки, фигурки людей и животных и куклы, предназначенные для держания в руках ребенком):</w:t>
      </w:r>
    </w:p>
    <w:p>
      <w:pPr>
        <w:spacing w:after="120"/>
        <w:jc w:val="both"/>
      </w:pPr>
      <w:r>
        <w:rPr>
          <w:rFonts w:ascii="Arial" w:cs="Arial" w:eastAsia="Arial" w:hAnsi="Arial"/>
          <w:sz w:val="24"/>
          <w:szCs w:val="24"/>
        </w:rPr>
        <w:t xml:space="preserve">несъемные детали игрушек, изготовленные из твердых материалов (металла, древесина, пластмассы), должны быть установлены так, чтобы ребенок не мог захватить их зубами или пальцами, или должны быть прочно прикреплены к игрушке, или, если они отделились от игрушки, не должны иметь острых кромок и концов.</w:t>
      </w:r>
    </w:p>
    <w:p>
      <w:pPr>
        <w:spacing w:after="120"/>
        <w:jc w:val="both"/>
      </w:pPr>
      <w:r>
        <w:rPr>
          <w:rFonts w:ascii="Arial" w:cs="Arial" w:eastAsia="Arial" w:hAnsi="Arial"/>
          <w:sz w:val="24"/>
          <w:szCs w:val="24"/>
        </w:rPr>
        <w:t xml:space="preserve">10. Требования к игрушкам, предназначенным для контакта со ртом ребенка (к ним не относятся надувные игрушки, которые предназначаются для постоянного использования в надутом виде):</w:t>
      </w:r>
    </w:p>
    <w:p>
      <w:pPr>
        <w:spacing w:after="120"/>
        <w:jc w:val="both"/>
      </w:pPr>
      <w:r>
        <w:rPr>
          <w:rFonts w:ascii="Arial" w:cs="Arial" w:eastAsia="Arial" w:hAnsi="Arial"/>
          <w:sz w:val="24"/>
          <w:szCs w:val="24"/>
        </w:rPr>
        <w:t xml:space="preserve">1) незакрепленные предметы и части (шарики в свистке и т.п.) или вставки (язычки в дудках, в пищиках и т.п.) игрушки не должны отделяться;</w:t>
      </w:r>
    </w:p>
    <w:p>
      <w:pPr>
        <w:spacing w:after="120"/>
        <w:jc w:val="both"/>
      </w:pPr>
      <w:r>
        <w:rPr>
          <w:rFonts w:ascii="Arial" w:cs="Arial" w:eastAsia="Arial" w:hAnsi="Arial"/>
          <w:sz w:val="24"/>
          <w:szCs w:val="24"/>
        </w:rPr>
        <w:t xml:space="preserve">2) корпус игрушки должен быть прочным.</w:t>
      </w:r>
    </w:p>
    <w:p>
      <w:pPr>
        <w:spacing w:after="120"/>
        <w:jc w:val="both"/>
      </w:pPr>
      <w:r>
        <w:rPr>
          <w:rFonts w:ascii="Arial" w:cs="Arial" w:eastAsia="Arial" w:hAnsi="Arial"/>
          <w:sz w:val="24"/>
          <w:szCs w:val="24"/>
        </w:rPr>
        <w:t xml:space="preserve">11. Требования к игрушкам, предназначенным для использования в колыбели, детской кровати или коляске:</w:t>
      </w:r>
    </w:p>
    <w:p>
      <w:pPr>
        <w:spacing w:after="120"/>
        <w:jc w:val="both"/>
      </w:pPr>
      <w:r>
        <w:rPr>
          <w:rFonts w:ascii="Arial" w:cs="Arial" w:eastAsia="Arial" w:hAnsi="Arial"/>
          <w:sz w:val="24"/>
          <w:szCs w:val="24"/>
        </w:rPr>
        <w:t xml:space="preserve">1) свободная длина шнуров (в том числе эластичных, которые натягиваются с усилием в 25 Н), используемых для подвешивания игрушек в колыбели, детской кровати или коляске, должна быть не более 300 мм, а длина периметра петли - не более 350 мм;</w:t>
      </w:r>
    </w:p>
    <w:p>
      <w:pPr>
        <w:spacing w:after="120"/>
        <w:jc w:val="both"/>
      </w:pPr>
      <w:r>
        <w:rPr>
          <w:rFonts w:ascii="Arial" w:cs="Arial" w:eastAsia="Arial" w:hAnsi="Arial"/>
          <w:sz w:val="24"/>
          <w:szCs w:val="24"/>
        </w:rPr>
        <w:t xml:space="preserve">2) эластичные шнуры, предназначенные для натяжения поперек детской кровати, колыбели, коляски при натяжении силой 25 Н должны иметь длину не более 750 мм, при этом длина натянутого шнура не должна превышать длину шнура в свободном состоянии более чем на 40%.</w:t>
      </w:r>
    </w:p>
    <w:p>
      <w:pPr>
        <w:spacing w:after="120"/>
        <w:jc w:val="both"/>
      </w:pPr>
      <w:r>
        <w:rPr>
          <w:rFonts w:ascii="Arial" w:cs="Arial" w:eastAsia="Arial" w:hAnsi="Arial"/>
          <w:sz w:val="24"/>
          <w:szCs w:val="24"/>
        </w:rPr>
        <w:t xml:space="preserve">12. Требования к игрушкам, предназначенным для того, чтобы их тянули за собой:</w:t>
      </w:r>
    </w:p>
    <w:p>
      <w:pPr>
        <w:spacing w:after="120"/>
        <w:jc w:val="both"/>
      </w:pPr>
      <w:r>
        <w:rPr>
          <w:rFonts w:ascii="Arial" w:cs="Arial" w:eastAsia="Arial" w:hAnsi="Arial"/>
          <w:sz w:val="24"/>
          <w:szCs w:val="24"/>
        </w:rPr>
        <w:t xml:space="preserve">1) шнуры игрушек не должны иметь скользящих узлов или петель, способных образовать скользящий узел;</w:t>
      </w:r>
    </w:p>
    <w:p>
      <w:pPr>
        <w:spacing w:after="120"/>
        <w:jc w:val="both"/>
      </w:pPr>
      <w:r>
        <w:rPr>
          <w:rFonts w:ascii="Arial" w:cs="Arial" w:eastAsia="Arial" w:hAnsi="Arial"/>
          <w:sz w:val="24"/>
          <w:szCs w:val="24"/>
        </w:rPr>
        <w:t xml:space="preserve">2) диаметр шнуров игрушек для детей в возрасте до 3 лет должен быть не менее 2 мм и иметь на конце ручку в виде шарика, цилиндра и т.п.</w:t>
      </w:r>
    </w:p>
    <w:p>
      <w:pPr>
        <w:spacing w:after="120"/>
        <w:jc w:val="both"/>
      </w:pPr>
      <w:r>
        <w:rPr>
          <w:rFonts w:ascii="Arial" w:cs="Arial" w:eastAsia="Arial" w:hAnsi="Arial"/>
          <w:sz w:val="24"/>
          <w:szCs w:val="24"/>
        </w:rPr>
        <w:t xml:space="preserve">13. Игрушки (игрушечные палатки, кукольный театр, вигвам и т.п.), которые могут вместить ребенка:</w:t>
      </w:r>
    </w:p>
    <w:p>
      <w:pPr>
        <w:spacing w:after="120"/>
        <w:jc w:val="both"/>
      </w:pPr>
      <w:r>
        <w:rPr>
          <w:rFonts w:ascii="Arial" w:cs="Arial" w:eastAsia="Arial" w:hAnsi="Arial"/>
          <w:sz w:val="24"/>
          <w:szCs w:val="24"/>
        </w:rPr>
        <w:t xml:space="preserve">1) имеющие дверь, крышку или аналогичное устройство, должны открываться наружу усилием не более 50 Н и должны быть обеспечены вентиляцией при закрытой двери, крышке или аналогичном устройстве;</w:t>
      </w:r>
    </w:p>
    <w:p>
      <w:pPr>
        <w:spacing w:after="120"/>
        <w:jc w:val="both"/>
      </w:pPr>
      <w:r>
        <w:rPr>
          <w:rFonts w:ascii="Arial" w:cs="Arial" w:eastAsia="Arial" w:hAnsi="Arial"/>
          <w:sz w:val="24"/>
          <w:szCs w:val="24"/>
        </w:rPr>
        <w:t xml:space="preserve">2) применение пуговиц, молний или аналогичных застежек не допускается.</w:t>
      </w:r>
    </w:p>
    <w:p>
      <w:pPr>
        <w:spacing w:after="120"/>
        <w:jc w:val="both"/>
      </w:pPr>
      <w:r>
        <w:rPr>
          <w:rFonts w:ascii="Arial" w:cs="Arial" w:eastAsia="Arial" w:hAnsi="Arial"/>
          <w:sz w:val="24"/>
          <w:szCs w:val="24"/>
        </w:rPr>
        <w:t xml:space="preserve">14. Требования к игрушкам, приводимым в действие ребенком и несущим на себе массу тела ребенка:</w:t>
      </w:r>
    </w:p>
    <w:p>
      <w:pPr>
        <w:spacing w:after="120"/>
        <w:jc w:val="both"/>
      </w:pPr>
      <w:r>
        <w:rPr>
          <w:rFonts w:ascii="Arial" w:cs="Arial" w:eastAsia="Arial" w:hAnsi="Arial"/>
          <w:sz w:val="24"/>
          <w:szCs w:val="24"/>
        </w:rPr>
        <w:t xml:space="preserve">1) игрушки (самокаты, велосипеды, автомобили и т.п.) должны быть прочными;</w:t>
      </w:r>
    </w:p>
    <w:p>
      <w:pPr>
        <w:spacing w:after="120"/>
        <w:jc w:val="both"/>
      </w:pPr>
      <w:r>
        <w:rPr>
          <w:rFonts w:ascii="Arial" w:cs="Arial" w:eastAsia="Arial" w:hAnsi="Arial"/>
          <w:sz w:val="24"/>
          <w:szCs w:val="24"/>
        </w:rPr>
        <w:t xml:space="preserve">2) игрушки, кроме двухколесных (самокатов, двухколесных велосипедов с ограничительными устройствами, т.е. если расстояние между центрами наиболее удаленных друг от друга колес равно или менее 150 мм, то такие колеса считают одним колесом), должны быть устойчивыми;</w:t>
      </w:r>
    </w:p>
    <w:p>
      <w:pPr>
        <w:spacing w:after="120"/>
        <w:jc w:val="both"/>
      </w:pPr>
      <w:r>
        <w:rPr>
          <w:rFonts w:ascii="Arial" w:cs="Arial" w:eastAsia="Arial" w:hAnsi="Arial"/>
          <w:sz w:val="24"/>
          <w:szCs w:val="24"/>
        </w:rPr>
        <w:t xml:space="preserve">3) игрушки, приводимые в действие механически или при помощи электричества со свободным подвешиванием колес или нейтральным положением коробки скоростей, должны иметь тормозное устройство.</w:t>
      </w:r>
    </w:p>
    <w:p>
      <w:pPr>
        <w:spacing w:after="120"/>
        <w:jc w:val="both"/>
      </w:pPr>
      <w:r>
        <w:rPr>
          <w:rFonts w:ascii="Arial" w:cs="Arial" w:eastAsia="Arial" w:hAnsi="Arial"/>
          <w:sz w:val="24"/>
          <w:szCs w:val="24"/>
        </w:rPr>
        <w:t xml:space="preserve">Игрушки, в которых движение колесу сообщается непосредственно рукой или ногой ребенка, или через механическую передачу (педальные автомобили и т.п.), и игрушки с электрическим приводом, развивающие скорость не более 1 м/с без груза, имеющие сиденье ниже 300 мм и оставляющие ноги свободными при езде, допускается изготовлять без тормозных устройств.</w:t>
      </w:r>
    </w:p>
    <w:p>
      <w:pPr>
        <w:spacing w:after="120"/>
        <w:jc w:val="both"/>
      </w:pPr>
      <w:r>
        <w:rPr>
          <w:rFonts w:ascii="Arial" w:cs="Arial" w:eastAsia="Arial" w:hAnsi="Arial"/>
          <w:sz w:val="24"/>
          <w:szCs w:val="24"/>
        </w:rPr>
        <w:t xml:space="preserve">Игрушки с электрическим приводом, предназначенные для езды, должны иметь выключатель, автоматически отключающий ток при прекращении на него воздействия, при этом игрушка не должна опрокидываться;</w:t>
      </w:r>
    </w:p>
    <w:p>
      <w:pPr>
        <w:spacing w:after="120"/>
        <w:jc w:val="both"/>
      </w:pPr>
      <w:r>
        <w:rPr>
          <w:rFonts w:ascii="Arial" w:cs="Arial" w:eastAsia="Arial" w:hAnsi="Arial"/>
          <w:sz w:val="24"/>
          <w:szCs w:val="24"/>
        </w:rPr>
        <w:t xml:space="preserve">4) игрушки с цепной передачей должны быть оборудованы защитными щитками. Опорные поверхности должны иметь элементы, предотвращающие соскальзывание;</w:t>
      </w:r>
    </w:p>
    <w:p>
      <w:pPr>
        <w:spacing w:after="120"/>
        <w:jc w:val="both"/>
      </w:pPr>
      <w:r>
        <w:rPr>
          <w:rFonts w:ascii="Arial" w:cs="Arial" w:eastAsia="Arial" w:hAnsi="Arial"/>
          <w:sz w:val="24"/>
          <w:szCs w:val="24"/>
        </w:rPr>
        <w:t xml:space="preserve">5) колеса игрушек, приводимых в движение непосредственно педалями, должны быть цельными с допустимым размером отверстий или щелей не более 5 мм;</w:t>
      </w:r>
    </w:p>
    <w:p>
      <w:pPr>
        <w:spacing w:after="120"/>
        <w:jc w:val="both"/>
      </w:pPr>
      <w:r>
        <w:rPr>
          <w:rFonts w:ascii="Arial" w:cs="Arial" w:eastAsia="Arial" w:hAnsi="Arial"/>
          <w:sz w:val="24"/>
          <w:szCs w:val="24"/>
        </w:rPr>
        <w:t xml:space="preserve">6) опорные поверхности спортроллеров должны иметь элементы, предотвращающие соскальзывание ноги при эксплуатации;</w:t>
      </w:r>
    </w:p>
    <w:p>
      <w:pPr>
        <w:spacing w:after="120"/>
        <w:jc w:val="both"/>
      </w:pPr>
      <w:r>
        <w:rPr>
          <w:rFonts w:ascii="Arial" w:cs="Arial" w:eastAsia="Arial" w:hAnsi="Arial"/>
          <w:sz w:val="24"/>
          <w:szCs w:val="24"/>
        </w:rPr>
        <w:t xml:space="preserve">7) конструкция рулевой колонки двухколесных игрушек должна обеспечивать поворот переднего колеса на угол 90 град. +- 5 град. в обе стороны от положения прямолинейного движения.</w:t>
      </w:r>
    </w:p>
    <w:p>
      <w:pPr>
        <w:spacing w:after="120"/>
        <w:jc w:val="both"/>
      </w:pPr>
      <w:r>
        <w:rPr>
          <w:rFonts w:ascii="Arial" w:cs="Arial" w:eastAsia="Arial" w:hAnsi="Arial"/>
          <w:sz w:val="24"/>
          <w:szCs w:val="24"/>
        </w:rPr>
        <w:t xml:space="preserve">15. Требования к игрушкам, несущим на себе массу тела ребенка и не предназначенным для езды:</w:t>
      </w:r>
    </w:p>
    <w:p>
      <w:pPr>
        <w:spacing w:after="120"/>
        <w:jc w:val="both"/>
      </w:pPr>
      <w:r>
        <w:rPr>
          <w:rFonts w:ascii="Arial" w:cs="Arial" w:eastAsia="Arial" w:hAnsi="Arial"/>
          <w:sz w:val="24"/>
          <w:szCs w:val="24"/>
        </w:rPr>
        <w:t xml:space="preserve">1) игрушки (конь-качалка, детские горки и т.п.), за исключением подвесных качелей, должны быть прочными;</w:t>
      </w:r>
    </w:p>
    <w:p>
      <w:pPr>
        <w:spacing w:after="120"/>
        <w:jc w:val="both"/>
      </w:pPr>
      <w:r>
        <w:rPr>
          <w:rFonts w:ascii="Arial" w:cs="Arial" w:eastAsia="Arial" w:hAnsi="Arial"/>
          <w:sz w:val="24"/>
          <w:szCs w:val="24"/>
        </w:rPr>
        <w:t xml:space="preserve">2) игрушки, за исключением игрушек, имеющих функциональное неустойчивое положение (мячи, мягкие игрушки и т.п.) должны быть устойчивыми к опрокидыванию;</w:t>
      </w:r>
    </w:p>
    <w:p>
      <w:pPr>
        <w:spacing w:after="120"/>
        <w:jc w:val="both"/>
      </w:pPr>
      <w:r>
        <w:rPr>
          <w:rFonts w:ascii="Arial" w:cs="Arial" w:eastAsia="Arial" w:hAnsi="Arial"/>
          <w:sz w:val="24"/>
          <w:szCs w:val="24"/>
        </w:rPr>
        <w:t xml:space="preserve">3) конструкция игрушки, предназначенной для пользования на открытом воздухе, должна обеспечивать возможность удаления воды из игрушки.</w:t>
      </w:r>
    </w:p>
    <w:p>
      <w:pPr>
        <w:spacing w:after="120"/>
        <w:jc w:val="both"/>
      </w:pPr>
      <w:r>
        <w:rPr>
          <w:rFonts w:ascii="Arial" w:cs="Arial" w:eastAsia="Arial" w:hAnsi="Arial"/>
          <w:sz w:val="24"/>
          <w:szCs w:val="24"/>
        </w:rPr>
        <w:t xml:space="preserve">16. Требования к подвесным качелям:</w:t>
      </w:r>
    </w:p>
    <w:p>
      <w:pPr>
        <w:spacing w:after="120"/>
        <w:jc w:val="both"/>
      </w:pPr>
      <w:r>
        <w:rPr>
          <w:rFonts w:ascii="Arial" w:cs="Arial" w:eastAsia="Arial" w:hAnsi="Arial"/>
          <w:sz w:val="24"/>
          <w:szCs w:val="24"/>
        </w:rPr>
        <w:t xml:space="preserve">1) качели должны быть прочными;</w:t>
      </w:r>
    </w:p>
    <w:p>
      <w:pPr>
        <w:spacing w:after="120"/>
        <w:jc w:val="both"/>
      </w:pPr>
      <w:r>
        <w:rPr>
          <w:rFonts w:ascii="Arial" w:cs="Arial" w:eastAsia="Arial" w:hAnsi="Arial"/>
          <w:sz w:val="24"/>
          <w:szCs w:val="24"/>
        </w:rPr>
        <w:t xml:space="preserve">2) крепление качелей (веревки, цепи и т.п.) должны иметь диаметр не менее 10 мм. Крюки для крепления качелей должны быть загнуты не менее чем на 540 град.;</w:t>
      </w:r>
    </w:p>
    <w:p>
      <w:pPr>
        <w:spacing w:after="120"/>
        <w:jc w:val="both"/>
      </w:pPr>
      <w:r>
        <w:rPr>
          <w:rFonts w:ascii="Arial" w:cs="Arial" w:eastAsia="Arial" w:hAnsi="Arial"/>
          <w:sz w:val="24"/>
          <w:szCs w:val="24"/>
        </w:rPr>
        <w:t xml:space="preserve">3) в качелях, предназначенных для детей в возрасте до 5 лет включительно, сиденье должно крепиться не менее чем в четырех точках и иметь устройство, предотвращающее падение ребенка, в виде перекладин, расположенных на высоте от 200 до 300 мм от сиденья. Качели, предназначенные для детей в возрасте до 3 лет, должны иметь устройство для пристегивания ребенка к сиденью (подобие струи), с ремнем, проходящим между ног.</w:t>
      </w:r>
    </w:p>
    <w:p>
      <w:pPr>
        <w:spacing w:after="120"/>
        <w:jc w:val="both"/>
      </w:pPr>
      <w:r>
        <w:rPr>
          <w:rFonts w:ascii="Arial" w:cs="Arial" w:eastAsia="Arial" w:hAnsi="Arial"/>
          <w:sz w:val="24"/>
          <w:szCs w:val="24"/>
        </w:rPr>
        <w:t xml:space="preserve">17. Требования к тяжелым неподвижным игрушкам, не несущим на себе массу тела ребенка:</w:t>
      </w:r>
    </w:p>
    <w:p>
      <w:pPr>
        <w:spacing w:after="120"/>
        <w:jc w:val="both"/>
      </w:pPr>
      <w:r>
        <w:rPr>
          <w:rFonts w:ascii="Arial" w:cs="Arial" w:eastAsia="Arial" w:hAnsi="Arial"/>
          <w:sz w:val="24"/>
          <w:szCs w:val="24"/>
        </w:rPr>
        <w:t xml:space="preserve">напольные игрушки массой более 5 кг должны быть устойчивы.</w:t>
      </w:r>
    </w:p>
    <w:p>
      <w:pPr>
        <w:spacing w:after="120"/>
        <w:jc w:val="both"/>
      </w:pPr>
      <w:r>
        <w:rPr>
          <w:rFonts w:ascii="Arial" w:cs="Arial" w:eastAsia="Arial" w:hAnsi="Arial"/>
          <w:sz w:val="24"/>
          <w:szCs w:val="24"/>
        </w:rPr>
        <w:t xml:space="preserve">18. Требования к игрушкам, содержащим источник тепла:</w:t>
      </w:r>
    </w:p>
    <w:p>
      <w:pPr>
        <w:spacing w:after="120"/>
        <w:jc w:val="both"/>
      </w:pPr>
      <w:r>
        <w:rPr>
          <w:rFonts w:ascii="Arial" w:cs="Arial" w:eastAsia="Arial" w:hAnsi="Arial"/>
          <w:sz w:val="24"/>
          <w:szCs w:val="24"/>
        </w:rPr>
        <w:t xml:space="preserve">1) игрушки, содержащие источники тепла, не должны воспламеняться во время или после их эксплуатации;</w:t>
      </w:r>
    </w:p>
    <w:p>
      <w:pPr>
        <w:spacing w:after="120"/>
        <w:jc w:val="both"/>
      </w:pPr>
      <w:r>
        <w:rPr>
          <w:rFonts w:ascii="Arial" w:cs="Arial" w:eastAsia="Arial" w:hAnsi="Arial"/>
          <w:sz w:val="24"/>
          <w:szCs w:val="24"/>
        </w:rPr>
        <w:t xml:space="preserve">2) в процессе эксплуатации максимальная температура любой доступной поверхности не должна быть высокой, чтобы не привести к ожогу при прикосновении к ней;</w:t>
      </w:r>
    </w:p>
    <w:p>
      <w:pPr>
        <w:spacing w:after="120"/>
        <w:jc w:val="both"/>
      </w:pPr>
      <w:r>
        <w:rPr>
          <w:rFonts w:ascii="Arial" w:cs="Arial" w:eastAsia="Arial" w:hAnsi="Arial"/>
          <w:sz w:val="24"/>
          <w:szCs w:val="24"/>
        </w:rPr>
        <w:t xml:space="preserve">3) игрушки, имеющие источник тепла и содержащие жидкость или газы, не должны достигать таких температур и давления при эксплуатации, при которых может произойти утечка содержимого, за исключением случаев, когда это необходимо для нормального функционирования игрушки.</w:t>
      </w:r>
    </w:p>
    <w:p>
      <w:pPr>
        <w:spacing w:after="120"/>
        <w:jc w:val="both"/>
      </w:pPr>
      <w:r>
        <w:rPr>
          <w:rFonts w:ascii="Arial" w:cs="Arial" w:eastAsia="Arial" w:hAnsi="Arial"/>
          <w:sz w:val="24"/>
          <w:szCs w:val="24"/>
        </w:rPr>
        <w:t xml:space="preserve">19. Требования к копиям холодного оружия:</w:t>
      </w:r>
    </w:p>
    <w:p>
      <w:pPr>
        <w:spacing w:after="120"/>
        <w:jc w:val="both"/>
      </w:pPr>
      <w:r>
        <w:rPr>
          <w:rFonts w:ascii="Arial" w:cs="Arial" w:eastAsia="Arial" w:hAnsi="Arial"/>
          <w:sz w:val="24"/>
          <w:szCs w:val="24"/>
        </w:rPr>
        <w:t xml:space="preserve">копии холодного оружия (ножи, сабли, топоры, рапиры и т.п.) должны быть без функциональных острых кромок и функциональных острых концов.</w:t>
      </w:r>
    </w:p>
    <w:p>
      <w:pPr>
        <w:spacing w:after="120"/>
        <w:jc w:val="both"/>
      </w:pPr>
      <w:r>
        <w:rPr>
          <w:rFonts w:ascii="Arial" w:cs="Arial" w:eastAsia="Arial" w:hAnsi="Arial"/>
          <w:sz w:val="24"/>
          <w:szCs w:val="24"/>
        </w:rPr>
        <w:t xml:space="preserve">20. Требования к игрушкам, имитирующим защитные средства:</w:t>
      </w:r>
    </w:p>
    <w:p>
      <w:pPr>
        <w:spacing w:after="120"/>
        <w:jc w:val="both"/>
      </w:pPr>
      <w:r>
        <w:rPr>
          <w:rFonts w:ascii="Arial" w:cs="Arial" w:eastAsia="Arial" w:hAnsi="Arial"/>
          <w:sz w:val="24"/>
          <w:szCs w:val="24"/>
        </w:rPr>
        <w:t xml:space="preserve">детали игрушки, имитирующей защитное средство (водолазные маски, защитные очки и т.п.), изготовленные из прозрачного материала, должны быть устойчивы к удару.</w:t>
      </w:r>
    </w:p>
    <w:p>
      <w:pPr>
        <w:spacing w:after="120"/>
        <w:jc w:val="both"/>
      </w:pPr>
      <w:r>
        <w:rPr>
          <w:rFonts w:ascii="Arial" w:cs="Arial" w:eastAsia="Arial" w:hAnsi="Arial"/>
          <w:sz w:val="24"/>
          <w:szCs w:val="24"/>
        </w:rPr>
        <w:t xml:space="preserve">21. Требования к игрушкам для детей грудного возраста:</w:t>
      </w:r>
    </w:p>
    <w:p>
      <w:pPr>
        <w:spacing w:after="120"/>
        <w:jc w:val="both"/>
      </w:pPr>
      <w:r>
        <w:rPr>
          <w:rFonts w:ascii="Arial" w:cs="Arial" w:eastAsia="Arial" w:hAnsi="Arial"/>
          <w:sz w:val="24"/>
          <w:szCs w:val="24"/>
        </w:rPr>
        <w:t xml:space="preserve">1) поверхностное окрашивание и роспись погремушек не допускается;</w:t>
      </w:r>
    </w:p>
    <w:p>
      <w:pPr>
        <w:spacing w:after="120"/>
        <w:jc w:val="both"/>
      </w:pPr>
      <w:r>
        <w:rPr>
          <w:rFonts w:ascii="Arial" w:cs="Arial" w:eastAsia="Arial" w:hAnsi="Arial"/>
          <w:sz w:val="24"/>
          <w:szCs w:val="24"/>
        </w:rPr>
        <w:t xml:space="preserve">2) погремушки должны быть прочными к удару;</w:t>
      </w:r>
    </w:p>
    <w:p>
      <w:pPr>
        <w:spacing w:after="120"/>
        <w:jc w:val="both"/>
      </w:pPr>
      <w:r>
        <w:rPr>
          <w:rFonts w:ascii="Arial" w:cs="Arial" w:eastAsia="Arial" w:hAnsi="Arial"/>
          <w:sz w:val="24"/>
          <w:szCs w:val="24"/>
        </w:rPr>
        <w:t xml:space="preserve">3) в игрушках, наполненных жидкостью или другими веществами и предметами, утечка или выпадение содержимого не допускается;</w:t>
      </w:r>
    </w:p>
    <w:p>
      <w:pPr>
        <w:spacing w:after="120"/>
        <w:jc w:val="both"/>
      </w:pPr>
      <w:r>
        <w:rPr>
          <w:rFonts w:ascii="Arial" w:cs="Arial" w:eastAsia="Arial" w:hAnsi="Arial"/>
          <w:sz w:val="24"/>
          <w:szCs w:val="24"/>
        </w:rPr>
        <w:t xml:space="preserve">4) игрушки не должны выступать за нижнюю плоскость шаблона;</w:t>
      </w:r>
    </w:p>
    <w:p>
      <w:pPr>
        <w:spacing w:after="120"/>
        <w:jc w:val="both"/>
      </w:pPr>
      <w:r>
        <w:rPr>
          <w:rFonts w:ascii="Arial" w:cs="Arial" w:eastAsia="Arial" w:hAnsi="Arial"/>
          <w:sz w:val="24"/>
          <w:szCs w:val="24"/>
        </w:rPr>
        <w:t xml:space="preserve">5) масса игрушек должна быть не более 100 гр.</w:t>
      </w:r>
    </w:p>
    <w:p>
      <w:pPr>
        <w:spacing w:after="120"/>
        <w:jc w:val="both"/>
      </w:pPr>
      <w:r>
        <w:rPr>
          <w:rFonts w:ascii="Arial" w:cs="Arial" w:eastAsia="Arial" w:hAnsi="Arial"/>
          <w:sz w:val="24"/>
          <w:szCs w:val="24"/>
        </w:rPr>
        <w:t xml:space="preserve">22. Требования к летающим игрушкам:</w:t>
      </w:r>
    </w:p>
    <w:p>
      <w:pPr>
        <w:spacing w:after="120"/>
        <w:jc w:val="both"/>
      </w:pPr>
      <w:r>
        <w:rPr>
          <w:rFonts w:ascii="Arial" w:cs="Arial" w:eastAsia="Arial" w:hAnsi="Arial"/>
          <w:sz w:val="24"/>
          <w:szCs w:val="24"/>
        </w:rPr>
        <w:t xml:space="preserve">шнуры для летающих игрушек (воздушные змеи и т.п.) должны быть неметаллическими.</w:t>
      </w:r>
    </w:p>
    <w:p>
      <w:pPr>
        <w:spacing w:after="120"/>
        <w:jc w:val="both"/>
      </w:pPr>
      <w:r>
        <w:rPr>
          <w:rFonts w:ascii="Arial" w:cs="Arial" w:eastAsia="Arial" w:hAnsi="Arial"/>
          <w:sz w:val="24"/>
          <w:szCs w:val="24"/>
        </w:rPr>
        <w:t xml:space="preserve">23. Требования к игрушкам для игры на воде (к ним относятся как надувные, так и ненадувные игрушки, предназначенные для игры детей на мелководье под наблюдением взрослых. Нарукавники, жилеты, круги для плавания не относятся к игрушкам для игры на воде):</w:t>
      </w:r>
    </w:p>
    <w:p>
      <w:pPr>
        <w:spacing w:after="120"/>
        <w:jc w:val="both"/>
      </w:pPr>
      <w:r>
        <w:rPr>
          <w:rFonts w:ascii="Arial" w:cs="Arial" w:eastAsia="Arial" w:hAnsi="Arial"/>
          <w:sz w:val="24"/>
          <w:szCs w:val="24"/>
        </w:rPr>
        <w:t xml:space="preserve">1) надувные игрушки должны иметь невозвратные клапаны, обеспечивающие герметичность игрушки;</w:t>
      </w:r>
    </w:p>
    <w:p>
      <w:pPr>
        <w:spacing w:after="120"/>
        <w:jc w:val="both"/>
      </w:pPr>
      <w:r>
        <w:rPr>
          <w:rFonts w:ascii="Arial" w:cs="Arial" w:eastAsia="Arial" w:hAnsi="Arial"/>
          <w:sz w:val="24"/>
          <w:szCs w:val="24"/>
        </w:rPr>
        <w:t xml:space="preserve">2) сварные швы надувных игрушек для игры на воде должны быть прочными;</w:t>
      </w:r>
    </w:p>
    <w:p>
      <w:pPr>
        <w:spacing w:after="120"/>
        <w:jc w:val="both"/>
      </w:pPr>
      <w:r>
        <w:rPr>
          <w:rFonts w:ascii="Arial" w:cs="Arial" w:eastAsia="Arial" w:hAnsi="Arial"/>
          <w:sz w:val="24"/>
          <w:szCs w:val="24"/>
        </w:rPr>
        <w:t xml:space="preserve">3) игрушки, предназначенные для использования поддерживания ребенка на воде, должны разрабатываться и конструироваться таким образом, чтобы уменьшить, по мере возможности, любой риск потери плавучести игрушки и потери опоры, предоставляемой ребенку.</w:t>
      </w:r>
    </w:p>
    <w:p>
      <w:pPr>
        <w:spacing w:after="120"/>
        <w:jc w:val="both"/>
      </w:pPr>
      <w:r>
        <w:rPr>
          <w:rFonts w:ascii="Arial" w:cs="Arial" w:eastAsia="Arial" w:hAnsi="Arial"/>
          <w:sz w:val="24"/>
          <w:szCs w:val="24"/>
        </w:rPr>
        <w:t xml:space="preserve">24. Требования к озвученным игрушкам:</w:t>
      </w:r>
    </w:p>
    <w:p>
      <w:pPr>
        <w:spacing w:after="120"/>
        <w:jc w:val="both"/>
      </w:pPr>
      <w:r>
        <w:rPr>
          <w:rFonts w:ascii="Arial" w:cs="Arial" w:eastAsia="Arial" w:hAnsi="Arial"/>
          <w:sz w:val="24"/>
          <w:szCs w:val="24"/>
        </w:rPr>
        <w:t xml:space="preserve">1) уровень звука, издаваемого игрушками (за исключением игрушек моделей для спортивных соревнований, настроенных музыкальных игрушек, духовых и ударных инструментов), должен быть не более 65 дБ;</w:t>
      </w:r>
    </w:p>
    <w:p>
      <w:pPr>
        <w:spacing w:after="120"/>
        <w:jc w:val="both"/>
      </w:pPr>
      <w:r>
        <w:rPr>
          <w:rFonts w:ascii="Arial" w:cs="Arial" w:eastAsia="Arial" w:hAnsi="Arial"/>
          <w:sz w:val="24"/>
          <w:szCs w:val="24"/>
        </w:rPr>
        <w:t xml:space="preserve">2) уровень звука, издаваемого игрушками, предназначенными для игры на открытом воздухе, должен быть не более 75 дБ;</w:t>
      </w:r>
    </w:p>
    <w:p>
      <w:pPr>
        <w:spacing w:after="120"/>
        <w:jc w:val="both"/>
      </w:pPr>
      <w:r>
        <w:rPr>
          <w:rFonts w:ascii="Arial" w:cs="Arial" w:eastAsia="Arial" w:hAnsi="Arial"/>
          <w:sz w:val="24"/>
          <w:szCs w:val="24"/>
        </w:rPr>
        <w:t xml:space="preserve">3) уровень звука для игрушек, издающих импульсный звук в качестве игрового момента (одиночный выстрел и т.п.), должен быть не более 95 дБ.</w:t>
      </w:r>
    </w:p>
    <w:p>
      <w:pPr>
        <w:spacing w:after="120"/>
        <w:jc w:val="both"/>
      </w:pPr>
      <w:r>
        <w:rPr>
          <w:rFonts w:ascii="Arial" w:cs="Arial" w:eastAsia="Arial" w:hAnsi="Arial"/>
          <w:sz w:val="24"/>
          <w:szCs w:val="24"/>
        </w:rPr>
        <w:t xml:space="preserve">25. Требования к игрушкам, имеющим защитно-декоративные покрытия:</w:t>
      </w:r>
    </w:p>
    <w:p>
      <w:pPr>
        <w:spacing w:after="120"/>
        <w:jc w:val="both"/>
      </w:pPr>
      <w:r>
        <w:rPr>
          <w:rFonts w:ascii="Arial" w:cs="Arial" w:eastAsia="Arial" w:hAnsi="Arial"/>
          <w:sz w:val="24"/>
          <w:szCs w:val="24"/>
        </w:rPr>
        <w:t xml:space="preserve">1) защитно-декоративные покрытия игрушек должны быть стойкими к действию слюны, пота и влажной обработке;</w:t>
      </w:r>
    </w:p>
    <w:p>
      <w:pPr>
        <w:spacing w:after="120"/>
        <w:jc w:val="both"/>
      </w:pPr>
      <w:r>
        <w:rPr>
          <w:rFonts w:ascii="Arial" w:cs="Arial" w:eastAsia="Arial" w:hAnsi="Arial"/>
          <w:sz w:val="24"/>
          <w:szCs w:val="24"/>
        </w:rPr>
        <w:t xml:space="preserve">2) прочность сцепления (адгезия) металлических и неметаллических покрытий, лакокрасочных покрытий должна быть не более 1 балла.</w:t>
      </w:r>
    </w:p>
    <w:p>
      <w:pPr>
        <w:spacing w:after="120"/>
        <w:jc w:val="both"/>
      </w:pPr>
      <w:r>
        <w:rPr>
          <w:rFonts w:ascii="Arial" w:cs="Arial" w:eastAsia="Arial" w:hAnsi="Arial"/>
          <w:sz w:val="24"/>
          <w:szCs w:val="24"/>
        </w:rPr>
        <w:t xml:space="preserve">26. Требования к игрушкам без защитно-декоративного покрытия:</w:t>
      </w:r>
    </w:p>
    <w:p>
      <w:pPr>
        <w:spacing w:after="120"/>
        <w:jc w:val="both"/>
      </w:pPr>
      <w:r>
        <w:rPr>
          <w:rFonts w:ascii="Arial" w:cs="Arial" w:eastAsia="Arial" w:hAnsi="Arial"/>
          <w:sz w:val="24"/>
          <w:szCs w:val="24"/>
        </w:rPr>
        <w:t xml:space="preserve">поверхность и доступные края игрушек или деталей, изготовленных из древесины, должны быть без зазубрин.</w:t>
      </w:r>
    </w:p>
    <w:p>
      <w:pPr>
        <w:spacing w:after="120"/>
        <w:jc w:val="both"/>
      </w:pPr>
      <w:r>
        <w:rPr>
          <w:rFonts w:ascii="Arial" w:cs="Arial" w:eastAsia="Arial" w:hAnsi="Arial"/>
          <w:sz w:val="24"/>
          <w:szCs w:val="24"/>
        </w:rPr>
        <w:t xml:space="preserve">27. Требования к игрушкам, изготовленным из резины и полимерных материалов:</w:t>
      </w:r>
    </w:p>
    <w:p>
      <w:pPr>
        <w:spacing w:after="120"/>
        <w:jc w:val="both"/>
      </w:pPr>
      <w:r>
        <w:rPr>
          <w:rFonts w:ascii="Arial" w:cs="Arial" w:eastAsia="Arial" w:hAnsi="Arial"/>
          <w:sz w:val="24"/>
          <w:szCs w:val="24"/>
        </w:rPr>
        <w:t xml:space="preserve">уровень запаха игрушек или деталей, изготовленных из резины и полимерных материалов для детей в возрасте до одного года, должен быть не более 1 балла, для детей в возрасте старше одного года - не более 2 баллов.</w:t>
      </w:r>
    </w:p>
    <w:p>
      <w:pPr>
        <w:spacing w:after="120"/>
        <w:jc w:val="both"/>
      </w:pPr>
      <w:r>
        <w:rPr>
          <w:rFonts w:ascii="Arial" w:cs="Arial" w:eastAsia="Arial" w:hAnsi="Arial"/>
          <w:sz w:val="24"/>
          <w:szCs w:val="24"/>
        </w:rPr>
        <w:t xml:space="preserve">28. Требования к оптическим игрушкам:</w:t>
      </w:r>
    </w:p>
    <w:p>
      <w:pPr>
        <w:spacing w:after="120"/>
        <w:jc w:val="both"/>
      </w:pPr>
      <w:r>
        <w:rPr>
          <w:rFonts w:ascii="Arial" w:cs="Arial" w:eastAsia="Arial" w:hAnsi="Arial"/>
          <w:sz w:val="24"/>
          <w:szCs w:val="24"/>
        </w:rPr>
        <w:t xml:space="preserve">оптическая игрушка должна быть разработана и изготовлена таким образом, чтобы минимизировать риск, связанный с коррекцией зрения ребенка.</w:t>
      </w:r>
    </w:p>
    <w:p>
      <w:pPr>
        <w:spacing w:after="120"/>
        <w:jc w:val="both"/>
      </w:pPr>
      <w:r>
        <w:rPr>
          <w:rFonts w:ascii="Arial" w:cs="Arial" w:eastAsia="Arial" w:hAnsi="Arial"/>
          <w:sz w:val="24"/>
          <w:szCs w:val="24"/>
        </w:rPr>
        <w:t xml:space="preserve">29. Требования к настольно-печатным играм:</w:t>
      </w:r>
    </w:p>
    <w:p>
      <w:pPr>
        <w:spacing w:after="120"/>
        <w:jc w:val="both"/>
      </w:pPr>
      <w:r>
        <w:rPr>
          <w:rFonts w:ascii="Arial" w:cs="Arial" w:eastAsia="Arial" w:hAnsi="Arial"/>
          <w:sz w:val="24"/>
          <w:szCs w:val="24"/>
        </w:rPr>
        <w:t xml:space="preserve">1) в настольно-печатных играх текст должен быть четким и напечатан контрастным цветом по отношению к фону;</w:t>
      </w:r>
    </w:p>
    <w:p>
      <w:pPr>
        <w:spacing w:after="120"/>
        <w:jc w:val="both"/>
      </w:pPr>
      <w:r>
        <w:rPr>
          <w:rFonts w:ascii="Arial" w:cs="Arial" w:eastAsia="Arial" w:hAnsi="Arial"/>
          <w:sz w:val="24"/>
          <w:szCs w:val="24"/>
        </w:rPr>
        <w:t xml:space="preserve">2) отмарывание красок на бумаге и картоне в настольно-печатных играх не допускается.</w:t>
      </w:r>
    </w:p>
    <w:p>
      <w:pPr>
        <w:spacing w:after="120"/>
        <w:jc w:val="both"/>
      </w:pPr>
      <w:r>
        <w:rPr>
          <w:rFonts w:ascii="Arial" w:cs="Arial" w:eastAsia="Arial" w:hAnsi="Arial"/>
          <w:sz w:val="24"/>
          <w:szCs w:val="24"/>
        </w:rPr>
        <w:t xml:space="preserve">30. Требования к мягконабивным игрушкам:</w:t>
      </w:r>
    </w:p>
    <w:p>
      <w:pPr>
        <w:spacing w:after="120"/>
        <w:jc w:val="both"/>
      </w:pPr>
      <w:r>
        <w:rPr>
          <w:rFonts w:ascii="Arial" w:cs="Arial" w:eastAsia="Arial" w:hAnsi="Arial"/>
          <w:sz w:val="24"/>
          <w:szCs w:val="24"/>
        </w:rPr>
        <w:t xml:space="preserve">швы в мягконабивных игрушках должны быть прочными.</w:t>
      </w:r>
    </w:p>
    <w:p>
      <w:pPr>
        <w:spacing w:after="120"/>
        <w:jc w:val="both"/>
      </w:pPr>
      <w:r>
        <w:rPr>
          <w:rFonts w:ascii="Arial" w:cs="Arial" w:eastAsia="Arial" w:hAnsi="Arial"/>
          <w:sz w:val="24"/>
          <w:szCs w:val="24"/>
        </w:rPr>
        <w:t xml:space="preserve">31. Требования к выделению вредных для здоровья ребенка элементов не должно превышать норм, установленных в таблице 1:</w:t>
      </w:r>
    </w:p>
    <w:p>
      <w:pPr>
        <w:spacing w:after="120"/>
        <w:jc w:val="both"/>
      </w:pPr>
      <w:r>
        <w:rPr>
          <w:rFonts w:ascii="Arial" w:cs="Arial" w:eastAsia="Arial" w:hAnsi="Arial"/>
          <w:sz w:val="24"/>
          <w:szCs w:val="24"/>
        </w:rPr>
        <w:t xml:space="preserve">1) выделение вредных для здоровья элементов из игрушек, изготовленных из следующих материалов:</w:t>
      </w:r>
    </w:p>
    <w:p>
      <w:pPr>
        <w:spacing w:after="120"/>
        <w:jc w:val="both"/>
      </w:pPr>
      <w:r>
        <w:rPr>
          <w:rFonts w:ascii="Arial" w:cs="Arial" w:eastAsia="Arial" w:hAnsi="Arial"/>
          <w:sz w:val="24"/>
          <w:szCs w:val="24"/>
        </w:rPr>
        <w:t xml:space="preserve">а) полимерных и аналогичных материалов;</w:t>
      </w:r>
    </w:p>
    <w:p>
      <w:pPr>
        <w:spacing w:after="120"/>
        <w:jc w:val="both"/>
      </w:pPr>
      <w:r>
        <w:rPr>
          <w:rFonts w:ascii="Arial" w:cs="Arial" w:eastAsia="Arial" w:hAnsi="Arial"/>
          <w:sz w:val="24"/>
          <w:szCs w:val="24"/>
        </w:rPr>
        <w:t xml:space="preserve">б) бумаги и картона;</w:t>
      </w:r>
    </w:p>
    <w:p>
      <w:pPr>
        <w:spacing w:after="120"/>
        <w:jc w:val="both"/>
      </w:pPr>
      <w:r>
        <w:rPr>
          <w:rFonts w:ascii="Arial" w:cs="Arial" w:eastAsia="Arial" w:hAnsi="Arial"/>
          <w:sz w:val="24"/>
          <w:szCs w:val="24"/>
        </w:rPr>
        <w:t xml:space="preserve">в) текстильных материалов (текстиль и текстильные материалы с синтетическими волокнами);</w:t>
      </w:r>
    </w:p>
    <w:p>
      <w:pPr>
        <w:spacing w:after="120"/>
        <w:jc w:val="both"/>
      </w:pPr>
      <w:r>
        <w:rPr>
          <w:rFonts w:ascii="Arial" w:cs="Arial" w:eastAsia="Arial" w:hAnsi="Arial"/>
          <w:sz w:val="24"/>
          <w:szCs w:val="24"/>
        </w:rPr>
        <w:t xml:space="preserve">г) импрегнированной древесины и кожи;</w:t>
      </w:r>
    </w:p>
    <w:p>
      <w:pPr>
        <w:spacing w:after="120"/>
        <w:jc w:val="both"/>
      </w:pPr>
      <w:r>
        <w:rPr>
          <w:rFonts w:ascii="Arial" w:cs="Arial" w:eastAsia="Arial" w:hAnsi="Arial"/>
          <w:sz w:val="24"/>
          <w:szCs w:val="24"/>
        </w:rPr>
        <w:t xml:space="preserve">д) металлов, предназначенных для контакта со ртом ребенка (музыкальные игрушки и т.п. или игрушки или детали игрушки, которые могут отделиться при эксплуатации и испытании и проходить через шаблон сферической, полусферической или округлой формы);</w:t>
      </w:r>
    </w:p>
    <w:p>
      <w:pPr>
        <w:spacing w:after="120"/>
        <w:jc w:val="both"/>
      </w:pPr>
      <w:r>
        <w:rPr>
          <w:rFonts w:ascii="Arial" w:cs="Arial" w:eastAsia="Arial" w:hAnsi="Arial"/>
          <w:sz w:val="24"/>
          <w:szCs w:val="24"/>
        </w:rPr>
        <w:t xml:space="preserve">е) материалов, предназначенных для оставления следов (графит в карандашах и чернила в ручках);</w:t>
      </w:r>
    </w:p>
    <w:p>
      <w:pPr>
        <w:spacing w:after="120"/>
        <w:jc w:val="both"/>
      </w:pPr>
      <w:r>
        <w:rPr>
          <w:rFonts w:ascii="Arial" w:cs="Arial" w:eastAsia="Arial" w:hAnsi="Arial"/>
          <w:sz w:val="24"/>
          <w:szCs w:val="24"/>
        </w:rPr>
        <w:t xml:space="preserve">ж) моделирующих материалов (включая формующиеся массы) и гели;</w:t>
      </w:r>
    </w:p>
    <w:p>
      <w:pPr>
        <w:spacing w:after="120"/>
        <w:jc w:val="both"/>
      </w:pPr>
      <w:r>
        <w:rPr>
          <w:rFonts w:ascii="Arial" w:cs="Arial" w:eastAsia="Arial" w:hAnsi="Arial"/>
          <w:sz w:val="24"/>
          <w:szCs w:val="24"/>
        </w:rPr>
        <w:t xml:space="preserve">з) красок (включая краски, наносимые пальцами), лаков, порошков для нанесения глазури и подобных материалов в твердом или жидком виде;</w:t>
      </w:r>
    </w:p>
    <w:p>
      <w:pPr>
        <w:spacing w:after="120"/>
        <w:jc w:val="both"/>
      </w:pPr>
      <w:r>
        <w:rPr>
          <w:rFonts w:ascii="Arial" w:cs="Arial" w:eastAsia="Arial" w:hAnsi="Arial"/>
          <w:sz w:val="24"/>
          <w:szCs w:val="24"/>
        </w:rPr>
        <w:t xml:space="preserve">и) резины, а также покрытий из красок, лаков, чернил и аналогичных покрытий.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Максимальное количество мигрирующего элемента  │</w:t>
      </w:r>
    </w:p>
    <w:p>
      <w:pPr>
        <w:spacing w:after="120"/>
        <w:jc w:val="center"/>
      </w:pPr>
      <w:r>
        <w:rPr>
          <w:rFonts w:ascii="Arial" w:cs="Arial" w:eastAsia="Arial" w:hAnsi="Arial"/>
          <w:sz w:val="24"/>
          <w:szCs w:val="24"/>
        </w:rPr>
        <w:t xml:space="preserve">│    материала     │                 в 1 кг материала, мг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│сурьма│мышьяк│барий│кадмий│хром│свинец│ртуть│селен│</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│Любой материал,   │  60  │  25  │ 500 │  75  │ 60 │  90  │ 60  │ 500 │</w:t>
      </w:r>
    </w:p>
    <w:p>
      <w:pPr>
        <w:spacing w:after="120"/>
        <w:jc w:val="center"/>
      </w:pPr>
      <w:r>
        <w:rPr>
          <w:rFonts w:ascii="Arial" w:cs="Arial" w:eastAsia="Arial" w:hAnsi="Arial"/>
          <w:sz w:val="24"/>
          <w:szCs w:val="24"/>
        </w:rPr>
        <w:t xml:space="preserve">│кроме формующихся │      │      │     │      │    │      │     │     │</w:t>
      </w:r>
    </w:p>
    <w:p>
      <w:pPr>
        <w:spacing w:after="120"/>
        <w:jc w:val="center"/>
      </w:pPr>
      <w:r>
        <w:rPr>
          <w:rFonts w:ascii="Arial" w:cs="Arial" w:eastAsia="Arial" w:hAnsi="Arial"/>
          <w:sz w:val="24"/>
          <w:szCs w:val="24"/>
        </w:rPr>
        <w:t xml:space="preserve">│масс и красок,    │      │      │     │      │    │      │     │     │</w:t>
      </w:r>
    </w:p>
    <w:p>
      <w:pPr>
        <w:spacing w:after="120"/>
        <w:jc w:val="center"/>
      </w:pPr>
      <w:r>
        <w:rPr>
          <w:rFonts w:ascii="Arial" w:cs="Arial" w:eastAsia="Arial" w:hAnsi="Arial"/>
          <w:sz w:val="24"/>
          <w:szCs w:val="24"/>
        </w:rPr>
        <w:t xml:space="preserve">│наносимых пальцами│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│Формующуюся масса │  62  │  25  │ 250 │  50  │ 25 │  90  │ 25  │ 500 │</w:t>
      </w:r>
    </w:p>
    <w:p>
      <w:pPr>
        <w:spacing w:after="120"/>
        <w:jc w:val="center"/>
      </w:pPr>
      <w:r>
        <w:rPr>
          <w:rFonts w:ascii="Arial" w:cs="Arial" w:eastAsia="Arial" w:hAnsi="Arial"/>
          <w:sz w:val="24"/>
          <w:szCs w:val="24"/>
        </w:rPr>
        <w:t xml:space="preserve">│и краски,         │      │      │     │      │    │      │     │     │</w:t>
      </w:r>
    </w:p>
    <w:p>
      <w:pPr>
        <w:spacing w:after="120"/>
        <w:jc w:val="center"/>
      </w:pPr>
      <w:r>
        <w:rPr>
          <w:rFonts w:ascii="Arial" w:cs="Arial" w:eastAsia="Arial" w:hAnsi="Arial"/>
          <w:sz w:val="24"/>
          <w:szCs w:val="24"/>
        </w:rPr>
        <w:t xml:space="preserve">│наносимые пальцами│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Нормы, указанные в таблице 1, не распространяются на игрушки и детали к ним, которые по функциональному назначению, массе, размерам или иным характеристикам исключают какую-либо опасность, связанную с сосанием, облизыванием или проглатыванием, с учетом нормального и предполагаемого поведения ребенка, а также на игрушки, имеющие припои, содержащие свинец, используемые для соединения электрических цепей.</w:t>
      </w:r>
    </w:p>
    <w:p>
      <w:pPr>
        <w:spacing w:after="120"/>
        <w:jc w:val="both"/>
      </w:pPr>
      <w:r>
        <w:rPr>
          <w:rFonts w:ascii="Arial" w:cs="Arial" w:eastAsia="Arial" w:hAnsi="Arial"/>
          <w:sz w:val="24"/>
          <w:szCs w:val="24"/>
        </w:rPr>
        <w:t xml:space="preserve">Предельная концентрация выделяемых химических веществ из игрушки, в соответствии с видом материала игрушки, не должна превышать вышеуказанные нормы.</w:t>
      </w:r>
    </w:p>
    <w:p>
      <w:pPr>
        <w:spacing w:after="120"/>
        <w:jc w:val="both"/>
      </w:pPr>
      <w:r>
        <w:rPr>
          <w:rFonts w:ascii="Arial" w:cs="Arial" w:eastAsia="Arial" w:hAnsi="Arial"/>
          <w:sz w:val="24"/>
          <w:szCs w:val="24"/>
        </w:rPr>
        <w:t xml:space="preserve">Игрушки (дудочки, гудки и др. аналогичные), контактирующие со ртом пользователя, не должны иметь поверхностного окрашивания.</w:t>
      </w:r>
    </w:p>
    <w:p>
      <w:pPr>
        <w:spacing w:after="120"/>
        <w:jc w:val="both"/>
      </w:pPr>
      <w:r>
        <w:rPr>
          <w:rFonts w:ascii="Arial" w:cs="Arial" w:eastAsia="Arial" w:hAnsi="Arial"/>
          <w:sz w:val="24"/>
          <w:szCs w:val="24"/>
        </w:rPr>
        <w:t xml:space="preserve">Индекс токсичности игрушек, определяемый в водной среде (дистиллированная вода), должен быть от 70% до 120% включительно, в воздушной среде - от 80% до 120% включительно. Индекс токсичности проводят во всех игрушках в соответствии с методикой.</w:t>
      </w:r>
    </w:p>
    <w:p>
      <w:pPr>
        <w:spacing w:after="120"/>
        <w:jc w:val="both"/>
      </w:pPr>
      <w:r>
        <w:rPr>
          <w:rFonts w:ascii="Arial" w:cs="Arial" w:eastAsia="Arial" w:hAnsi="Arial"/>
          <w:sz w:val="24"/>
          <w:szCs w:val="24"/>
        </w:rPr>
        <w:t xml:space="preserve">Микробиологическое исследование образцов игрушек проводится в соответствии с действующими методическими документами, с учетом возрастной специфики и преимущественного перорального поступления выделяющихся химических веществ. В игрушках с наполнителями, предназначенных для детей до 1 года, - общее количество мезофильных аэробных и факультативно анаэробных бактерий не должно превышать 10^(2) в 1 грамме продукции. Присутствие дрожжей, дрожжеподобных плесневых грибков, бактерий семейства энтеробактерий и патогенных стафилококков не допускается;</w:t>
      </w:r>
    </w:p>
    <w:p>
      <w:pPr>
        <w:spacing w:after="120"/>
        <w:jc w:val="both"/>
      </w:pPr>
      <w:r>
        <w:rPr>
          <w:rFonts w:ascii="Arial" w:cs="Arial" w:eastAsia="Arial" w:hAnsi="Arial"/>
          <w:sz w:val="24"/>
          <w:szCs w:val="24"/>
        </w:rPr>
        <w:t xml:space="preserve">2) из игрушек, предназначенных для контакта со ртом ребенка, и игрушек, предназначенных для детей в возрасте до 3 лет, не должны выделяться мономеры, пластификаторы, ингредиенты резины и продукты их превращения в концентрациях, превышающих допустимые количества миграции (ДКМ) для изделий, контактирующих с пищевыми продуктами.</w:t>
      </w:r>
    </w:p>
    <w:p>
      <w:pPr>
        <w:spacing w:after="120"/>
        <w:jc w:val="both"/>
      </w:pPr>
      <w:r>
        <w:rPr>
          <w:rFonts w:ascii="Arial" w:cs="Arial" w:eastAsia="Arial" w:hAnsi="Arial"/>
          <w:sz w:val="24"/>
          <w:szCs w:val="24"/>
        </w:rPr>
        <w:t xml:space="preserve">32. Требования к электробезопасности:</w:t>
      </w:r>
    </w:p>
    <w:p>
      <w:pPr>
        <w:spacing w:after="120"/>
        <w:jc w:val="both"/>
      </w:pPr>
      <w:r>
        <w:rPr>
          <w:rFonts w:ascii="Arial" w:cs="Arial" w:eastAsia="Arial" w:hAnsi="Arial"/>
          <w:sz w:val="24"/>
          <w:szCs w:val="24"/>
        </w:rPr>
        <w:t xml:space="preserve">1) электромонтажные провода не должны касаться движущихся частей игрушек;</w:t>
      </w:r>
    </w:p>
    <w:p>
      <w:pPr>
        <w:spacing w:after="120"/>
        <w:jc w:val="both"/>
      </w:pPr>
      <w:r>
        <w:rPr>
          <w:rFonts w:ascii="Arial" w:cs="Arial" w:eastAsia="Arial" w:hAnsi="Arial"/>
          <w:sz w:val="24"/>
          <w:szCs w:val="24"/>
        </w:rPr>
        <w:t xml:space="preserve">2) вилочные части электрических соединителей, применяемых в игрушках, не должны соответствовать розеточным частям электрических соединителей бытовой электрической сети;</w:t>
      </w:r>
    </w:p>
    <w:p>
      <w:pPr>
        <w:spacing w:after="120"/>
        <w:jc w:val="both"/>
      </w:pPr>
      <w:r>
        <w:rPr>
          <w:rFonts w:ascii="Arial" w:cs="Arial" w:eastAsia="Arial" w:hAnsi="Arial"/>
          <w:sz w:val="24"/>
          <w:szCs w:val="24"/>
        </w:rPr>
        <w:t xml:space="preserve">3) химические источники тока, применяемые в игрушках, должны быть закреплены таким образом, чтобы обеспечить надежный контакт без применения пайки и исключить самопроизвольное их выпадение и перемещение при эксплуатации игрушки;</w:t>
      </w:r>
    </w:p>
    <w:p>
      <w:pPr>
        <w:spacing w:after="120"/>
        <w:jc w:val="both"/>
      </w:pPr>
      <w:r>
        <w:rPr>
          <w:rFonts w:ascii="Arial" w:cs="Arial" w:eastAsia="Arial" w:hAnsi="Arial"/>
          <w:sz w:val="24"/>
          <w:szCs w:val="24"/>
        </w:rPr>
        <w:t xml:space="preserve">4) конструкция отсека для химических источников тока должна обеспечивать установку элементов без нарушения электрической схемы;</w:t>
      </w:r>
    </w:p>
    <w:p>
      <w:pPr>
        <w:spacing w:after="120"/>
        <w:jc w:val="both"/>
      </w:pPr>
      <w:r>
        <w:rPr>
          <w:rFonts w:ascii="Arial" w:cs="Arial" w:eastAsia="Arial" w:hAnsi="Arial"/>
          <w:sz w:val="24"/>
          <w:szCs w:val="24"/>
        </w:rPr>
        <w:t xml:space="preserve">5) контакт для подключения отрицательного вывода элемента должен быть пружинным (предпочтительно спирально-коническим). Контакт для подключения положительного вывода элемента питания должен быть утоплен в электроизоляционном материале на глубину 0,5-1,0 мм. Подсоединительные и коммутационные контакты должны изготавливаться из сплава меди, стали, покрытой никелем, из нержавеющей стали любой марки или из жести, покрытой оловом (для предотвращения их окисления при эксплуатации);</w:t>
      </w:r>
    </w:p>
    <w:p>
      <w:pPr>
        <w:spacing w:after="120"/>
        <w:jc w:val="both"/>
      </w:pPr>
      <w:r>
        <w:rPr>
          <w:rFonts w:ascii="Arial" w:cs="Arial" w:eastAsia="Arial" w:hAnsi="Arial"/>
          <w:sz w:val="24"/>
          <w:szCs w:val="24"/>
        </w:rPr>
        <w:t xml:space="preserve">6) части игрушек, которые подсоединены или контактируют с источником электроэнергии, способным вызвать поражение электрическим током, наряду с кабелями и другими проводниками, через которые электроэнергия подводится к этой части, должны быть соответствующим образом изолированы и механически защищены, чтобы не допустить риск электрического удара;</w:t>
      </w:r>
    </w:p>
    <w:p>
      <w:pPr>
        <w:spacing w:after="120"/>
        <w:jc w:val="both"/>
      </w:pPr>
      <w:r>
        <w:rPr>
          <w:rFonts w:ascii="Arial" w:cs="Arial" w:eastAsia="Arial" w:hAnsi="Arial"/>
          <w:sz w:val="24"/>
          <w:szCs w:val="24"/>
        </w:rPr>
        <w:t xml:space="preserve">7) электрические игрушки должны разрабатываться и конструироваться таким образом, чтобы максимальная температура всех непосредственно доступных поверхностей не вызывала ожог при прикосновении;</w:t>
      </w:r>
    </w:p>
    <w:p>
      <w:pPr>
        <w:spacing w:after="120"/>
        <w:jc w:val="both"/>
      </w:pPr>
      <w:r>
        <w:rPr>
          <w:rFonts w:ascii="Arial" w:cs="Arial" w:eastAsia="Arial" w:hAnsi="Arial"/>
          <w:sz w:val="24"/>
          <w:szCs w:val="24"/>
        </w:rPr>
        <w:t xml:space="preserve">8) элементы (устройства), необходимые для подавления радиопомех, должны крепиться внутри игрушки методом пайки или сварки.</w:t>
      </w:r>
    </w:p>
    <w:p>
      <w:pPr>
        <w:spacing w:after="120"/>
        <w:jc w:val="both"/>
      </w:pPr>
      <w:r>
        <w:rPr>
          <w:rFonts w:ascii="Arial" w:cs="Arial" w:eastAsia="Arial" w:hAnsi="Arial"/>
          <w:sz w:val="24"/>
          <w:szCs w:val="24"/>
        </w:rPr>
        <w:t xml:space="preserve">33. Требования к пожаро- и взрывобезопасности:</w:t>
      </w:r>
    </w:p>
    <w:p>
      <w:pPr>
        <w:spacing w:after="120"/>
        <w:jc w:val="both"/>
      </w:pPr>
      <w:r>
        <w:rPr>
          <w:rFonts w:ascii="Arial" w:cs="Arial" w:eastAsia="Arial" w:hAnsi="Arial"/>
          <w:sz w:val="24"/>
          <w:szCs w:val="24"/>
        </w:rPr>
        <w:t xml:space="preserve">1) бороды, усы, парики, маски, короны, другие аналогичные игрушечные изделия, надеваемые на голову ребенка, в которых имеются выступающие на 50 мм и более от поверхности самого изделия ворсистые материалы, искусственные волосы, вспомогательные детали (бумажные ленты и т.п.) должны гореть не более 2 секунд после прекращения воздействия пламени. В случаях, когда искусственные волосы завиты, в расчет следует принимать длину натянутого волоса. При этом длина самого длинного несгоревшего ворса, волоса или вспомогательной детали должна быть не менее:</w:t>
      </w:r>
    </w:p>
    <w:p>
      <w:pPr>
        <w:spacing w:after="120"/>
        <w:jc w:val="both"/>
      </w:pPr>
      <w:r>
        <w:rPr>
          <w:rFonts w:ascii="Arial" w:cs="Arial" w:eastAsia="Arial" w:hAnsi="Arial"/>
          <w:sz w:val="24"/>
          <w:szCs w:val="24"/>
        </w:rPr>
        <w:t xml:space="preserve">а) 50% наибольшей первоначальной длины 150 мм и более;</w:t>
      </w:r>
    </w:p>
    <w:p>
      <w:pPr>
        <w:spacing w:after="120"/>
        <w:jc w:val="both"/>
      </w:pPr>
      <w:r>
        <w:rPr>
          <w:rFonts w:ascii="Arial" w:cs="Arial" w:eastAsia="Arial" w:hAnsi="Arial"/>
          <w:sz w:val="24"/>
          <w:szCs w:val="24"/>
        </w:rPr>
        <w:t xml:space="preserve">б) 25% наибольшей первоначальной длины менее 150 мм;</w:t>
      </w:r>
    </w:p>
    <w:p>
      <w:pPr>
        <w:spacing w:after="120"/>
        <w:jc w:val="both"/>
      </w:pPr>
      <w:r>
        <w:rPr>
          <w:rFonts w:ascii="Arial" w:cs="Arial" w:eastAsia="Arial" w:hAnsi="Arial"/>
          <w:sz w:val="24"/>
          <w:szCs w:val="24"/>
        </w:rPr>
        <w:t xml:space="preserve">2) маски из картона без ворсистых материалов, искусственных волос или других деталей с расстоянием между центрами глаз и верхним краем маски более 130 мм, должны гореть не более 2 секунды после прекращения воздействия пламени. При этом максимальные размеры выгоревшей зоны в вертикальном направлении должны быть не более 70 мм от точки приложения пламени;</w:t>
      </w:r>
    </w:p>
    <w:p>
      <w:pPr>
        <w:spacing w:after="120"/>
        <w:jc w:val="both"/>
      </w:pPr>
      <w:r>
        <w:rPr>
          <w:rFonts w:ascii="Arial" w:cs="Arial" w:eastAsia="Arial" w:hAnsi="Arial"/>
          <w:sz w:val="24"/>
          <w:szCs w:val="24"/>
        </w:rPr>
        <w:t xml:space="preserve">3) маскарадные костюмы (ковбойские костюмы, форменная одежда медсестры, плащи, платья свободного покроя и т.п.), включая головные уборы к ним и соответствующие аксессуары (за исключением бород, усов, париков, масок, корон, других аналогичных игрушечных изделий, укрепляемых на голове ребенка и включающих ворсистые материалы, искусственные волосы и вспомогательные детали, а также изготовленных из бумаги шляп, шапочек, колпачков, поставляемых отдельно или в специальных наборах) должны иметь скорость распространения пламени не более 30 мм/с;</w:t>
      </w:r>
    </w:p>
    <w:p>
      <w:pPr>
        <w:spacing w:after="120"/>
        <w:jc w:val="both"/>
      </w:pPr>
      <w:r>
        <w:rPr>
          <w:rFonts w:ascii="Arial" w:cs="Arial" w:eastAsia="Arial" w:hAnsi="Arial"/>
          <w:sz w:val="24"/>
          <w:szCs w:val="24"/>
        </w:rPr>
        <w:t xml:space="preserve">4) устройства (палатка, индейский вигвам, кукольный театр, дом и т.п.), предназначенные для игры, внутри которых может поместиться ребенок, должны иметь скорость распространения пламени не более 30 мм/с.</w:t>
      </w:r>
    </w:p>
    <w:p>
      <w:pPr>
        <w:spacing w:after="120"/>
        <w:jc w:val="both"/>
      </w:pPr>
      <w:r>
        <w:rPr>
          <w:rFonts w:ascii="Arial" w:cs="Arial" w:eastAsia="Arial" w:hAnsi="Arial"/>
          <w:sz w:val="24"/>
          <w:szCs w:val="24"/>
        </w:rPr>
        <w:t xml:space="preserve">Если скорость распространения пламени при испытании образцов превышает 10 мм/с, то при маркировке игрушки и ее упаковке следует указать ("Осторожно! Беречь от огня!").</w:t>
      </w:r>
    </w:p>
    <w:p>
      <w:pPr>
        <w:spacing w:after="120"/>
        <w:jc w:val="both"/>
      </w:pPr>
      <w:r>
        <w:rPr>
          <w:rFonts w:ascii="Arial" w:cs="Arial" w:eastAsia="Arial" w:hAnsi="Arial"/>
          <w:sz w:val="24"/>
          <w:szCs w:val="24"/>
        </w:rPr>
        <w:t xml:space="preserve">Если скорость распространения пламени при испытании образцов превышает 20 мм/с, то от них не должны отделяться горящие фрагменты.</w:t>
      </w:r>
    </w:p>
    <w:p>
      <w:pPr>
        <w:spacing w:after="120"/>
        <w:jc w:val="both"/>
      </w:pPr>
      <w:r>
        <w:rPr>
          <w:rFonts w:ascii="Arial" w:cs="Arial" w:eastAsia="Arial" w:hAnsi="Arial"/>
          <w:sz w:val="24"/>
          <w:szCs w:val="24"/>
        </w:rPr>
        <w:t xml:space="preserve">Примечание. Горящие фрагменты - это материалы, отделяющиеся от образца при испытании и продолжающие гореть при падении;</w:t>
      </w:r>
    </w:p>
    <w:p>
      <w:pPr>
        <w:spacing w:after="120"/>
        <w:jc w:val="both"/>
      </w:pPr>
      <w:r>
        <w:rPr>
          <w:rFonts w:ascii="Arial" w:cs="Arial" w:eastAsia="Arial" w:hAnsi="Arial"/>
          <w:sz w:val="24"/>
          <w:szCs w:val="24"/>
        </w:rPr>
        <w:t xml:space="preserve">5) мягкие игрушки (куклы, фигурки животных и др.) размером более 150 мм с ворсовой (искусственный мех, бархат, плюш и т.п.) или тканевой верхней поверхностью (за исключением кукол с мягким туловищем, у которых голова, руки и ноги изготовлены полностью из полимерных материалов без использования ткани) должны иметь скорость распространения пламени по поверхности не более 30 мм/с.</w:t>
      </w:r>
    </w:p>
    <w:p>
      <w:pPr>
        <w:spacing w:after="120"/>
        <w:jc w:val="both"/>
      </w:pPr>
      <w:r>
        <w:rPr>
          <w:rFonts w:ascii="Arial" w:cs="Arial" w:eastAsia="Arial" w:hAnsi="Arial"/>
          <w:sz w:val="24"/>
          <w:szCs w:val="24"/>
        </w:rPr>
        <w:t xml:space="preserve">Игрушку испытывают в том виде, в котором ее поставляют (с одеждой, аксессуарами и без них, если одежду, аксессуары можно снять, не повредив ни их, ни игрушку).</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Мягкая игрушка - это игрушка, которая изготовлена из текстильных или ворсовых материалов, и наполненная внутри наполнителем (упругими материалами: гранулами пористого полистирола, полиэфирным волокном, ячеистым полиуретаном и др.), легко сжимающаяся рукой.</w:t>
      </w:r>
    </w:p>
    <w:p>
      <w:pPr>
        <w:spacing w:after="120"/>
        <w:jc w:val="both"/>
      </w:pPr>
      <w:r>
        <w:rPr>
          <w:rFonts w:ascii="Arial" w:cs="Arial" w:eastAsia="Arial" w:hAnsi="Arial"/>
          <w:sz w:val="24"/>
          <w:szCs w:val="24"/>
        </w:rPr>
        <w:t xml:space="preserve">На игрушки, максимальный размер которых менее 150 мм, данное требование не распространяется;</w:t>
      </w:r>
    </w:p>
    <w:p>
      <w:pPr>
        <w:spacing w:after="120"/>
        <w:jc w:val="both"/>
      </w:pPr>
      <w:r>
        <w:rPr>
          <w:rFonts w:ascii="Arial" w:cs="Arial" w:eastAsia="Arial" w:hAnsi="Arial"/>
          <w:sz w:val="24"/>
          <w:szCs w:val="24"/>
        </w:rPr>
        <w:t xml:space="preserve">6) часть игрушки, которая по функциональному назначению предназначена для зажигания, сжигания или пуска дыма, не должна вызывать возгорания других частей игрушки;</w:t>
      </w:r>
    </w:p>
    <w:p>
      <w:pPr>
        <w:spacing w:after="120"/>
        <w:jc w:val="both"/>
      </w:pPr>
      <w:r>
        <w:rPr>
          <w:rFonts w:ascii="Arial" w:cs="Arial" w:eastAsia="Arial" w:hAnsi="Arial"/>
          <w:sz w:val="24"/>
          <w:szCs w:val="24"/>
        </w:rPr>
        <w:t xml:space="preserve">7) в наборах предметов - реактивов для опытов не допускается применение пожаро- и взрывоопасных веществ, а также веществ, образующих такие соединения в процессе проведения опытов.</w:t>
      </w:r>
    </w:p>
    <w:p>
      <w:pPr>
        <w:spacing w:after="120"/>
        <w:jc w:val="both"/>
      </w:pPr>
      <w:r>
        <w:rPr>
          <w:rFonts w:ascii="Arial" w:cs="Arial" w:eastAsia="Arial" w:hAnsi="Arial"/>
          <w:sz w:val="24"/>
          <w:szCs w:val="24"/>
        </w:rPr>
        <w:t xml:space="preserve">34. Требования по воспламеняемости:</w:t>
      </w:r>
    </w:p>
    <w:p>
      <w:pPr>
        <w:spacing w:after="120"/>
        <w:jc w:val="both"/>
      </w:pPr>
      <w:r>
        <w:rPr>
          <w:rFonts w:ascii="Arial" w:cs="Arial" w:eastAsia="Arial" w:hAnsi="Arial"/>
          <w:sz w:val="24"/>
          <w:szCs w:val="24"/>
        </w:rPr>
        <w:t xml:space="preserve">1) требования к материалам игрушек. При изготовлении игрушек запрещается применять нижеперечисленные материалы:</w:t>
      </w:r>
    </w:p>
    <w:p>
      <w:pPr>
        <w:spacing w:after="120"/>
        <w:jc w:val="both"/>
      </w:pPr>
      <w:r>
        <w:rPr>
          <w:rFonts w:ascii="Arial" w:cs="Arial" w:eastAsia="Arial" w:hAnsi="Arial"/>
          <w:sz w:val="24"/>
          <w:szCs w:val="24"/>
        </w:rPr>
        <w:t xml:space="preserve">а) целлулоид (нитрат целлюлозы) и твердые вещества и материалы, имеющие аналогичное воспламенение (за исключением использования их в лаках или красках);</w:t>
      </w:r>
    </w:p>
    <w:p>
      <w:pPr>
        <w:spacing w:after="120"/>
        <w:jc w:val="both"/>
      </w:pPr>
      <w:r>
        <w:rPr>
          <w:rFonts w:ascii="Arial" w:cs="Arial" w:eastAsia="Arial" w:hAnsi="Arial"/>
          <w:sz w:val="24"/>
          <w:szCs w:val="24"/>
        </w:rPr>
        <w:t xml:space="preserve">б) ворсовые материалы, дающие эффект вспышки (эффект вспышки: быстрое распространение пламени по поверхности материала без горения его основной структуры в момент воздействия пламенем горелки);</w:t>
      </w:r>
    </w:p>
    <w:p>
      <w:pPr>
        <w:spacing w:after="120"/>
        <w:jc w:val="both"/>
      </w:pPr>
      <w:r>
        <w:rPr>
          <w:rFonts w:ascii="Arial" w:cs="Arial" w:eastAsia="Arial" w:hAnsi="Arial"/>
          <w:sz w:val="24"/>
          <w:szCs w:val="24"/>
        </w:rPr>
        <w:t xml:space="preserve">в) легковоспламеняющиеся жидкости, а также горючие газы и жидкости, за исключением:</w:t>
      </w:r>
    </w:p>
    <w:p>
      <w:pPr>
        <w:spacing w:after="120"/>
        <w:jc w:val="both"/>
      </w:pPr>
      <w:r>
        <w:rPr>
          <w:rFonts w:ascii="Arial" w:cs="Arial" w:eastAsia="Arial" w:hAnsi="Arial"/>
          <w:sz w:val="24"/>
          <w:szCs w:val="24"/>
        </w:rPr>
        <w:t xml:space="preserve">- горючих жидкостей, помещенных в отдельно закрытые упаковки, при максимальном объеме каждой не более 15 куб.см;</w:t>
      </w:r>
    </w:p>
    <w:p>
      <w:pPr>
        <w:spacing w:after="120"/>
        <w:jc w:val="both"/>
      </w:pPr>
      <w:r>
        <w:rPr>
          <w:rFonts w:ascii="Arial" w:cs="Arial" w:eastAsia="Arial" w:hAnsi="Arial"/>
          <w:sz w:val="24"/>
          <w:szCs w:val="24"/>
        </w:rPr>
        <w:t xml:space="preserve">- легковоспламеняющихся и горючих жидкостей, заключенных внутри пористых материалов капиллярных каналов пишущих принадлежностей;</w:t>
      </w:r>
    </w:p>
    <w:p>
      <w:pPr>
        <w:spacing w:after="120"/>
        <w:jc w:val="both"/>
      </w:pPr>
      <w:r>
        <w:rPr>
          <w:rFonts w:ascii="Arial" w:cs="Arial" w:eastAsia="Arial" w:hAnsi="Arial"/>
          <w:sz w:val="24"/>
          <w:szCs w:val="24"/>
        </w:rPr>
        <w:t xml:space="preserve">- горючих и легковоспламеняющихся жидкостей с кинематической вязкостью более 260x10^(-6) кв.м/с, соответствующей времени истечения (условной вязкостью) более 38 с;</w:t>
      </w:r>
    </w:p>
    <w:p>
      <w:pPr>
        <w:spacing w:after="120"/>
        <w:jc w:val="both"/>
      </w:pPr>
      <w:r>
        <w:rPr>
          <w:rFonts w:ascii="Arial" w:cs="Arial" w:eastAsia="Arial" w:hAnsi="Arial"/>
          <w:sz w:val="24"/>
          <w:szCs w:val="24"/>
        </w:rPr>
        <w:t xml:space="preserve">2) требования к игрушкам.</w:t>
      </w:r>
    </w:p>
    <w:p>
      <w:pPr>
        <w:spacing w:after="120"/>
        <w:jc w:val="both"/>
      </w:pPr>
      <w:r>
        <w:rPr>
          <w:rFonts w:ascii="Arial" w:cs="Arial" w:eastAsia="Arial" w:hAnsi="Arial"/>
          <w:sz w:val="24"/>
          <w:szCs w:val="24"/>
        </w:rPr>
        <w:t xml:space="preserve">При отсутствии достаточного количества материала (в том виде, в котором он находится в игрушке) для получения полного образца для испытаний размером 600х80 мм (припуск на закрепление образца не учтен) испытания не проводят.</w:t>
      </w:r>
    </w:p>
    <w:p>
      <w:pPr>
        <w:spacing w:after="120"/>
        <w:jc w:val="both"/>
      </w:pPr>
      <w:r>
        <w:rPr>
          <w:rFonts w:ascii="Arial" w:cs="Arial" w:eastAsia="Arial" w:hAnsi="Arial"/>
          <w:sz w:val="24"/>
          <w:szCs w:val="24"/>
        </w:rPr>
        <w:t xml:space="preserve">Если образец при испытании самозатухает, считается, что образец удовлетворяет требованиям испытаний.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Закону Кыргызской Республики
 "Технический регламент
 "О безопасности игрушек"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механической безопасности, предъявляемые к игрушкам, предназначенным
 для запуска в свободный полет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│Наименование фактора опасности│       Требования безопасности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 Общие требования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│Жесткие снаряды               │На конце должны иметь закругления     │</w:t>
      </w:r>
    </w:p>
    <w:p>
      <w:pPr>
        <w:spacing w:after="120"/>
        <w:jc w:val="center"/>
      </w:pPr>
      <w:r>
        <w:rPr>
          <w:rFonts w:ascii="Arial" w:cs="Arial" w:eastAsia="Arial" w:hAnsi="Arial"/>
          <w:sz w:val="24"/>
          <w:szCs w:val="24"/>
        </w:rPr>
        <w:t xml:space="preserve">│                              │радиусом не менее 2 мм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│Металлические снаряды         │Должны иметь неметаллические          │</w:t>
      </w:r>
    </w:p>
    <w:p>
      <w:pPr>
        <w:spacing w:after="120"/>
        <w:jc w:val="center"/>
      </w:pPr>
      <w:r>
        <w:rPr>
          <w:rFonts w:ascii="Arial" w:cs="Arial" w:eastAsia="Arial" w:hAnsi="Arial"/>
          <w:sz w:val="24"/>
          <w:szCs w:val="24"/>
        </w:rPr>
        <w:t xml:space="preserve">│                              │наконечники диаметром не менее 20 мм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│Крепление наконечников        │Должно быть прочным                   │</w:t>
      </w:r>
    </w:p>
    <w:p>
      <w:pPr>
        <w:spacing w:after="120"/>
        <w:jc w:val="center"/>
      </w:pPr>
      <w:r>
        <w:rPr>
          <w:rFonts w:ascii="Arial" w:cs="Arial" w:eastAsia="Arial" w:hAnsi="Arial"/>
          <w:sz w:val="24"/>
          <w:szCs w:val="24"/>
        </w:rPr>
        <w:t xml:space="preserve">│метательных снарядов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 Игрушки со снарядами, кинетическую энергию которым        │</w:t>
      </w:r>
    </w:p>
    <w:p>
      <w:pPr>
        <w:spacing w:after="120"/>
        <w:jc w:val="center"/>
      </w:pPr>
      <w:r>
        <w:rPr>
          <w:rFonts w:ascii="Arial" w:cs="Arial" w:eastAsia="Arial" w:hAnsi="Arial"/>
          <w:sz w:val="24"/>
          <w:szCs w:val="24"/>
        </w:rPr>
        <w:t xml:space="preserve">│                        сообщает пользователь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│Дротики                       │Наконечники дротиков должны быть      │</w:t>
      </w:r>
    </w:p>
    <w:p>
      <w:pPr>
        <w:spacing w:after="120"/>
        <w:jc w:val="center"/>
      </w:pPr>
      <w:r>
        <w:rPr>
          <w:rFonts w:ascii="Arial" w:cs="Arial" w:eastAsia="Arial" w:hAnsi="Arial"/>
          <w:sz w:val="24"/>
          <w:szCs w:val="24"/>
        </w:rPr>
        <w:t xml:space="preserve">│                              │неметаллическими. Допускается         │</w:t>
      </w:r>
    </w:p>
    <w:p>
      <w:pPr>
        <w:spacing w:after="120"/>
        <w:jc w:val="center"/>
      </w:pPr>
      <w:r>
        <w:rPr>
          <w:rFonts w:ascii="Arial" w:cs="Arial" w:eastAsia="Arial" w:hAnsi="Arial"/>
          <w:sz w:val="24"/>
          <w:szCs w:val="24"/>
        </w:rPr>
        <w:t xml:space="preserve">│                              │применять наконечники в виде          │</w:t>
      </w:r>
    </w:p>
    <w:p>
      <w:pPr>
        <w:spacing w:after="120"/>
        <w:jc w:val="center"/>
      </w:pPr>
      <w:r>
        <w:rPr>
          <w:rFonts w:ascii="Arial" w:cs="Arial" w:eastAsia="Arial" w:hAnsi="Arial"/>
          <w:sz w:val="24"/>
          <w:szCs w:val="24"/>
        </w:rPr>
        <w:t xml:space="preserve">│                              │дискообразных магнитов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│Снаряды в форме стрел и       │Концы снарядов должны быть с          │</w:t>
      </w:r>
    </w:p>
    <w:p>
      <w:pPr>
        <w:spacing w:after="120"/>
        <w:jc w:val="center"/>
      </w:pPr>
      <w:r>
        <w:rPr>
          <w:rFonts w:ascii="Arial" w:cs="Arial" w:eastAsia="Arial" w:hAnsi="Arial"/>
          <w:sz w:val="24"/>
          <w:szCs w:val="24"/>
        </w:rPr>
        <w:t xml:space="preserve">│самолетов (для пружинных ружей│притупленными концами. Ударная        │</w:t>
      </w:r>
    </w:p>
    <w:p>
      <w:pPr>
        <w:spacing w:after="120"/>
        <w:jc w:val="center"/>
      </w:pPr>
      <w:r>
        <w:rPr>
          <w:rFonts w:ascii="Arial" w:cs="Arial" w:eastAsia="Arial" w:hAnsi="Arial"/>
          <w:sz w:val="24"/>
          <w:szCs w:val="24"/>
        </w:rPr>
        <w:t xml:space="preserve">│и пистолетов, арбалетов,      │поверхность снаряда должна быть       │</w:t>
      </w:r>
    </w:p>
    <w:p>
      <w:pPr>
        <w:spacing w:after="120"/>
        <w:jc w:val="center"/>
      </w:pPr>
      <w:r>
        <w:rPr>
          <w:rFonts w:ascii="Arial" w:cs="Arial" w:eastAsia="Arial" w:hAnsi="Arial"/>
          <w:sz w:val="24"/>
          <w:szCs w:val="24"/>
        </w:rPr>
        <w:t xml:space="preserve">│духовых ружей, самострелов)   │защищена упругими материалами (резиной│</w:t>
      </w:r>
    </w:p>
    <w:p>
      <w:pPr>
        <w:spacing w:after="120"/>
        <w:jc w:val="center"/>
      </w:pPr>
      <w:r>
        <w:rPr>
          <w:rFonts w:ascii="Arial" w:cs="Arial" w:eastAsia="Arial" w:hAnsi="Arial"/>
          <w:sz w:val="24"/>
          <w:szCs w:val="24"/>
        </w:rPr>
        <w:t xml:space="preserve">│                              │и т.п.), площадью поперечного сечения │</w:t>
      </w:r>
    </w:p>
    <w:p>
      <w:pPr>
        <w:spacing w:after="120"/>
        <w:jc w:val="center"/>
      </w:pPr>
      <w:r>
        <w:rPr>
          <w:rFonts w:ascii="Arial" w:cs="Arial" w:eastAsia="Arial" w:hAnsi="Arial"/>
          <w:sz w:val="24"/>
          <w:szCs w:val="24"/>
        </w:rPr>
        <w:t xml:space="preserve">│                              │не менее 3 кв.см.                     │</w:t>
      </w:r>
    </w:p>
    <w:p>
      <w:pPr>
        <w:spacing w:after="120"/>
        <w:jc w:val="center"/>
      </w:pPr>
      <w:r>
        <w:rPr>
          <w:rFonts w:ascii="Arial" w:cs="Arial" w:eastAsia="Arial" w:hAnsi="Arial"/>
          <w:sz w:val="24"/>
          <w:szCs w:val="24"/>
        </w:rPr>
        <w:t xml:space="preserve">│                              │Концы снарядов в форме стрел и        │</w:t>
      </w:r>
    </w:p>
    <w:p>
      <w:pPr>
        <w:spacing w:after="120"/>
        <w:jc w:val="center"/>
      </w:pPr>
      <w:r>
        <w:rPr>
          <w:rFonts w:ascii="Arial" w:cs="Arial" w:eastAsia="Arial" w:hAnsi="Arial"/>
          <w:sz w:val="24"/>
          <w:szCs w:val="24"/>
        </w:rPr>
        <w:t xml:space="preserve">│                              │наконечники дротиков не должны быть   │</w:t>
      </w:r>
    </w:p>
    <w:p>
      <w:pPr>
        <w:spacing w:after="120"/>
        <w:jc w:val="center"/>
      </w:pPr>
      <w:r>
        <w:rPr>
          <w:rFonts w:ascii="Arial" w:cs="Arial" w:eastAsia="Arial" w:hAnsi="Arial"/>
          <w:sz w:val="24"/>
          <w:szCs w:val="24"/>
        </w:rPr>
        <w:t xml:space="preserve">│                              │металлическими, допускается           │</w:t>
      </w:r>
    </w:p>
    <w:p>
      <w:pPr>
        <w:spacing w:after="120"/>
        <w:jc w:val="center"/>
      </w:pPr>
      <w:r>
        <w:rPr>
          <w:rFonts w:ascii="Arial" w:cs="Arial" w:eastAsia="Arial" w:hAnsi="Arial"/>
          <w:sz w:val="24"/>
          <w:szCs w:val="24"/>
        </w:rPr>
        <w:t xml:space="preserve">│                              │использование на концах стрел         │</w:t>
      </w:r>
    </w:p>
    <w:p>
      <w:pPr>
        <w:spacing w:after="120"/>
        <w:jc w:val="center"/>
      </w:pPr>
      <w:r>
        <w:rPr>
          <w:rFonts w:ascii="Arial" w:cs="Arial" w:eastAsia="Arial" w:hAnsi="Arial"/>
          <w:sz w:val="24"/>
          <w:szCs w:val="24"/>
        </w:rPr>
        <w:t xml:space="preserve">│                              │кружочков магнита площадью не менее   │</w:t>
      </w:r>
    </w:p>
    <w:p>
      <w:pPr>
        <w:spacing w:after="120"/>
        <w:jc w:val="center"/>
      </w:pPr>
      <w:r>
        <w:rPr>
          <w:rFonts w:ascii="Arial" w:cs="Arial" w:eastAsia="Arial" w:hAnsi="Arial"/>
          <w:sz w:val="24"/>
          <w:szCs w:val="24"/>
        </w:rPr>
        <w:t xml:space="preserve">│                              │3 кв.см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III. Игрушки со снарядами, кинетическую энергию которым       │</w:t>
      </w:r>
    </w:p>
    <w:p>
      <w:pPr>
        <w:spacing w:after="120"/>
        <w:jc w:val="center"/>
      </w:pPr>
      <w:r>
        <w:rPr>
          <w:rFonts w:ascii="Arial" w:cs="Arial" w:eastAsia="Arial" w:hAnsi="Arial"/>
          <w:sz w:val="24"/>
          <w:szCs w:val="24"/>
        </w:rPr>
        <w:t xml:space="preserve">│                        сообщает сама игрушка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│Кинетическая энергия снаряда  │Не более 0,08 Дж - для твердых        │</w:t>
      </w:r>
    </w:p>
    <w:p>
      <w:pPr>
        <w:spacing w:after="120"/>
        <w:jc w:val="center"/>
      </w:pPr>
      <w:r>
        <w:rPr>
          <w:rFonts w:ascii="Arial" w:cs="Arial" w:eastAsia="Arial" w:hAnsi="Arial"/>
          <w:sz w:val="24"/>
          <w:szCs w:val="24"/>
        </w:rPr>
        <w:t xml:space="preserve">│                              │снарядов без упругой ударной          │</w:t>
      </w:r>
    </w:p>
    <w:p>
      <w:pPr>
        <w:spacing w:after="120"/>
        <w:jc w:val="center"/>
      </w:pPr>
      <w:r>
        <w:rPr>
          <w:rFonts w:ascii="Arial" w:cs="Arial" w:eastAsia="Arial" w:hAnsi="Arial"/>
          <w:sz w:val="24"/>
          <w:szCs w:val="24"/>
        </w:rPr>
        <w:t xml:space="preserve">│                              │поверхности, не более 0,5 Дж - для    │</w:t>
      </w:r>
    </w:p>
    <w:p>
      <w:pPr>
        <w:spacing w:after="120"/>
        <w:jc w:val="center"/>
      </w:pPr>
      <w:r>
        <w:rPr>
          <w:rFonts w:ascii="Arial" w:cs="Arial" w:eastAsia="Arial" w:hAnsi="Arial"/>
          <w:sz w:val="24"/>
          <w:szCs w:val="24"/>
        </w:rPr>
        <w:t xml:space="preserve">│                              │снарядов из упругих материалов или    │</w:t>
      </w:r>
    </w:p>
    <w:p>
      <w:pPr>
        <w:spacing w:after="120"/>
        <w:jc w:val="center"/>
      </w:pPr>
      <w:r>
        <w:rPr>
          <w:rFonts w:ascii="Arial" w:cs="Arial" w:eastAsia="Arial" w:hAnsi="Arial"/>
          <w:sz w:val="24"/>
          <w:szCs w:val="24"/>
        </w:rPr>
        <w:t xml:space="preserve">│                              │с упругой ударной поверхностью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│Наконечники снарядов в форме  │Должны иметь защитное покрытие из     │</w:t>
      </w:r>
    </w:p>
    <w:p>
      <w:pPr>
        <w:spacing w:after="120"/>
        <w:jc w:val="center"/>
      </w:pPr>
      <w:r>
        <w:rPr>
          <w:rFonts w:ascii="Arial" w:cs="Arial" w:eastAsia="Arial" w:hAnsi="Arial"/>
          <w:sz w:val="24"/>
          <w:szCs w:val="24"/>
        </w:rPr>
        <w:t xml:space="preserve">│стрел, которые обладают       │эластичного материала, максимальная   │</w:t>
      </w:r>
    </w:p>
    <w:p>
      <w:pPr>
        <w:spacing w:after="120"/>
        <w:jc w:val="center"/>
      </w:pPr>
      <w:r>
        <w:rPr>
          <w:rFonts w:ascii="Arial" w:cs="Arial" w:eastAsia="Arial" w:hAnsi="Arial"/>
          <w:sz w:val="24"/>
          <w:szCs w:val="24"/>
        </w:rPr>
        <w:t xml:space="preserve">│максимальной кинетической     │кинетическая энергия не должна        │</w:t>
      </w:r>
    </w:p>
    <w:p>
      <w:pPr>
        <w:spacing w:after="120"/>
        <w:jc w:val="center"/>
      </w:pPr>
      <w:r>
        <w:rPr>
          <w:rFonts w:ascii="Arial" w:cs="Arial" w:eastAsia="Arial" w:hAnsi="Arial"/>
          <w:sz w:val="24"/>
          <w:szCs w:val="24"/>
        </w:rPr>
        <w:t xml:space="preserve">│энергией, превышающей 0,08 Дж │превышать 0,16 Дж/кв.см (из расчета на│</w:t>
      </w:r>
    </w:p>
    <w:p>
      <w:pPr>
        <w:spacing w:after="120"/>
        <w:jc w:val="center"/>
      </w:pPr>
      <w:r>
        <w:rPr>
          <w:rFonts w:ascii="Arial" w:cs="Arial" w:eastAsia="Arial" w:hAnsi="Arial"/>
          <w:sz w:val="24"/>
          <w:szCs w:val="24"/>
        </w:rPr>
        <w:t xml:space="preserve">│                              │единицу поверхности эластичного       │</w:t>
      </w:r>
    </w:p>
    <w:p>
      <w:pPr>
        <w:spacing w:after="120"/>
        <w:jc w:val="center"/>
      </w:pPr>
      <w:r>
        <w:rPr>
          <w:rFonts w:ascii="Arial" w:cs="Arial" w:eastAsia="Arial" w:hAnsi="Arial"/>
          <w:sz w:val="24"/>
          <w:szCs w:val="24"/>
        </w:rPr>
        <w:t xml:space="preserve">│                              │наконечника)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│Пропеллеры, которые           │Должны быть снабжены кольцом,         │</w:t>
      </w:r>
    </w:p>
    <w:p>
      <w:pPr>
        <w:spacing w:after="120"/>
        <w:jc w:val="center"/>
      </w:pPr>
      <w:r>
        <w:rPr>
          <w:rFonts w:ascii="Arial" w:cs="Arial" w:eastAsia="Arial" w:hAnsi="Arial"/>
          <w:sz w:val="24"/>
          <w:szCs w:val="24"/>
        </w:rPr>
        <w:t xml:space="preserve">│запускаются при помощи пружины│окружающим поверхность вращения       │</w:t>
      </w:r>
    </w:p>
    <w:p>
      <w:pPr>
        <w:spacing w:after="120"/>
        <w:jc w:val="center"/>
      </w:pPr>
      <w:r>
        <w:rPr>
          <w:rFonts w:ascii="Arial" w:cs="Arial" w:eastAsia="Arial" w:hAnsi="Arial"/>
          <w:sz w:val="24"/>
          <w:szCs w:val="24"/>
        </w:rPr>
        <w:t xml:space="preserve">│или аналогичного механизма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Закону Кыргызской Республики
 "Технический регламент
 "О безопасности игрушек"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химической безопасности, предъявляемые к игрушкам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Наименование      │   Норма   │   Норма   │</w:t>
      </w:r>
    </w:p>
    <w:p>
      <w:pPr>
        <w:spacing w:after="120"/>
        <w:jc w:val="center"/>
      </w:pPr>
      <w:r>
        <w:rPr>
          <w:rFonts w:ascii="Arial" w:cs="Arial" w:eastAsia="Arial" w:hAnsi="Arial"/>
          <w:sz w:val="24"/>
          <w:szCs w:val="24"/>
        </w:rPr>
        <w:t xml:space="preserve">│материалов, изделий │ определяемого вредного │           │           │</w:t>
      </w:r>
    </w:p>
    <w:p>
      <w:pPr>
        <w:spacing w:after="120"/>
        <w:jc w:val="center"/>
      </w:pPr>
      <w:r>
        <w:rPr>
          <w:rFonts w:ascii="Arial" w:cs="Arial" w:eastAsia="Arial" w:hAnsi="Arial"/>
          <w:sz w:val="24"/>
          <w:szCs w:val="24"/>
        </w:rPr>
        <w:t xml:space="preserve">│                    │        вещества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Водная  │ Воздушная │</w:t>
      </w:r>
    </w:p>
    <w:p>
      <w:pPr>
        <w:spacing w:after="120"/>
        <w:jc w:val="center"/>
      </w:pPr>
      <w:r>
        <w:rPr>
          <w:rFonts w:ascii="Arial" w:cs="Arial" w:eastAsia="Arial" w:hAnsi="Arial"/>
          <w:sz w:val="24"/>
          <w:szCs w:val="24"/>
        </w:rPr>
        <w:t xml:space="preserve">│                    │                        │   среда   │  среда    │</w:t>
      </w:r>
    </w:p>
    <w:p>
      <w:pPr>
        <w:spacing w:after="120"/>
        <w:jc w:val="center"/>
      </w:pPr>
      <w:r>
        <w:rPr>
          <w:rFonts w:ascii="Arial" w:cs="Arial" w:eastAsia="Arial" w:hAnsi="Arial"/>
          <w:sz w:val="24"/>
          <w:szCs w:val="24"/>
        </w:rPr>
        <w:t xml:space="preserve">│                    │                        │(мг/куб.дм,│ (мг/куб.м,│</w:t>
      </w:r>
    </w:p>
    <w:p>
      <w:pPr>
        <w:spacing w:after="120"/>
        <w:jc w:val="center"/>
      </w:pPr>
      <w:r>
        <w:rPr>
          <w:rFonts w:ascii="Arial" w:cs="Arial" w:eastAsia="Arial" w:hAnsi="Arial"/>
          <w:sz w:val="24"/>
          <w:szCs w:val="24"/>
        </w:rPr>
        <w:t xml:space="preserve">│                    │                        │ не более) │ не более)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│Акрилонитрилбутадиен│альфа-метилстирол       │ 0,1       │ 0,04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│стирольные пластики │акрилонитрил            │ 0,02 &lt;1&gt;  │ 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│бензальдегид            │ 0,003     │ 0,04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│бензол                  │ 0,01 &lt;1&gt;  │ 0,1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│ксилолы (смесь изомеров)│ 0,05      │ 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│стирол                  │ 0,01 &lt;1&gt;  │ 0,002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│толуол                  │ 0,5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│этилбензол              │ 0,01      │ 0,02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│Полистирол и        │акрилонитрил            │ 0,02 &lt;1&gt;  │ 0,03 &lt;1&gt;  │</w:t>
      </w:r>
    </w:p>
    <w:p>
      <w:pPr>
        <w:spacing w:after="120"/>
        <w:jc w:val="center"/>
      </w:pPr>
      <w:r>
        <w:rPr>
          <w:rFonts w:ascii="Arial" w:cs="Arial" w:eastAsia="Arial" w:hAnsi="Arial"/>
          <w:sz w:val="24"/>
          <w:szCs w:val="24"/>
        </w:rPr>
        <w:t xml:space="preserve">│сополимеры стирола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│ацетальдегид            │ 0,2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│ацетон                  │ 0,1       │ 0,35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│бензальдегид            │ 0,003     │ 0,04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│бензол                  │ 0,01 &lt;1&gt;  │ 0,1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│бутадиен                │ 0,05      │ 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│ксилолы (смесь изомеров)│ 0,05      │ 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│кумол (изопропилбензол) │ 0,1       │ 0,014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│метилметакрилат         │ 0,25 &lt;1&gt;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│стирол                  │ 0,01 &lt;1&gt;  │ 0,002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│толуол                  │ 0,5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│этилбензол              │ 0,01      │ 0,02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│Материалы на основе │ацетальдегид            │ 0,2       │ 0,01      │</w:t>
      </w:r>
    </w:p>
    <w:p>
      <w:pPr>
        <w:spacing w:after="120"/>
        <w:jc w:val="center"/>
      </w:pPr>
      <w:r>
        <w:rPr>
          <w:rFonts w:ascii="Arial" w:cs="Arial" w:eastAsia="Arial" w:hAnsi="Arial"/>
          <w:sz w:val="24"/>
          <w:szCs w:val="24"/>
        </w:rPr>
        <w:t xml:space="preserve">│полиолефинов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│ацетон                  │ 0,1       │ 0,35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│гексан                  │ 0,1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│гексен                  │     -     │ 0,085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│гептан                  │ 0,1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│гептен                  │           │ 0,065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изопропиловый     │ 0,1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изобутиловый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пропиловый        │ 0,1       │ 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│этилацетат              │ 0,1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│Полимеры на основе  │ацетальдегид            │ 0,2       │ 0,01      │</w:t>
      </w:r>
    </w:p>
    <w:p>
      <w:pPr>
        <w:spacing w:after="120"/>
        <w:jc w:val="center"/>
      </w:pPr>
      <w:r>
        <w:rPr>
          <w:rFonts w:ascii="Arial" w:cs="Arial" w:eastAsia="Arial" w:hAnsi="Arial"/>
          <w:sz w:val="24"/>
          <w:szCs w:val="24"/>
        </w:rPr>
        <w:t xml:space="preserve">│винилацетата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│винилацетат             │ 0,2 &lt;1&gt;   │ 0,15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│гексан                  │ 0,1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│гептан                  │ 0,1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│Поливинилхлориды    │ацетальдегид            │ 0,2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│ацетон                  │ 0,1       │ 0,35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│бензол                  │ 0,01 &lt;1&gt;  │ 0,1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│винилхлорид             │ 0,01 &lt;1&gt;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│дибутилфталат           │не         │не         │</w:t>
      </w:r>
    </w:p>
    <w:p>
      <w:pPr>
        <w:spacing w:after="120"/>
        <w:jc w:val="center"/>
      </w:pPr>
      <w:r>
        <w:rPr>
          <w:rFonts w:ascii="Arial" w:cs="Arial" w:eastAsia="Arial" w:hAnsi="Arial"/>
          <w:sz w:val="24"/>
          <w:szCs w:val="24"/>
        </w:rPr>
        <w:t xml:space="preserve">│                    │                        │допускается│допускается│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│диметилфталат           │ 0,3       │ 0,007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│диоктилфталат           │ 2,0       │ 0,02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│диэтилфталат            │ 3,0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изобутиловый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изопропиловый     │ 0,1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пропиловый        │ 0,1       │ 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│толуол                  │ 0,5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│фенол                   │ 0,05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│цинк                    │ 1,0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│олово                   │ 2,0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│Полиуретаны         │ацетальдегид            │ 0,2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│ацетон                  │ 0,1       │ 0,35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│бензол                  │ 0,01 &lt;1&gt;  │ 0,1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│бутилацетат             │ 0,1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изопропиловый     │ 0,1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пропиловый        │ 0,1       │ 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│толуол                  │ 0,5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│этилацетат              │ 0,1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│этиленгликоль           │ 1,0       │ 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│Полиамиды           │бензол                  │ 0,01 &lt;1&gt;  │ 0,1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│гексаметилендиамин      │ 0,01 &lt;1&gt;  │ 0,001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│е-капролактам           │ 0,5       │ 0,06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│фенол                   │ 0,05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│Полиакрилат         │акрилонитрил            │ 0,02 &lt;1&gt;  │ 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│гексан                  │ 0,1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│гептан                  │ 0,1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│метилметакрилат         │ 0,25 &lt;1&gt;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│Материалы на основе │ацетальдегид            │ 0,2       │ 0,01      │</w:t>
      </w:r>
    </w:p>
    <w:p>
      <w:pPr>
        <w:spacing w:after="120"/>
        <w:jc w:val="center"/>
      </w:pPr>
      <w:r>
        <w:rPr>
          <w:rFonts w:ascii="Arial" w:cs="Arial" w:eastAsia="Arial" w:hAnsi="Arial"/>
          <w:sz w:val="24"/>
          <w:szCs w:val="24"/>
        </w:rPr>
        <w:t xml:space="preserve">│полиэфиров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│ацетон                  │ 0,1       │ 0,35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│метилацетат             │ 0,1       │ 0,07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пропиловый        │ 0,1       │ 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│фенол                   │ 0,05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│Полиэтилен -        │ацетальдегид            │ 0,2       │ 0,01      │</w:t>
      </w:r>
    </w:p>
    <w:p>
      <w:pPr>
        <w:spacing w:after="120"/>
        <w:jc w:val="center"/>
      </w:pPr>
      <w:r>
        <w:rPr>
          <w:rFonts w:ascii="Arial" w:cs="Arial" w:eastAsia="Arial" w:hAnsi="Arial"/>
          <w:sz w:val="24"/>
          <w:szCs w:val="24"/>
        </w:rPr>
        <w:t xml:space="preserve">│терефталат и        │                        │           │           │</w:t>
      </w:r>
    </w:p>
    <w:p>
      <w:pPr>
        <w:spacing w:after="120"/>
        <w:jc w:val="center"/>
      </w:pPr>
      <w:r>
        <w:rPr>
          <w:rFonts w:ascii="Arial" w:cs="Arial" w:eastAsia="Arial" w:hAnsi="Arial"/>
          <w:sz w:val="24"/>
          <w:szCs w:val="24"/>
        </w:rPr>
        <w:t xml:space="preserve">│сополимеры на основе│                        │           │           │</w:t>
      </w:r>
    </w:p>
    <w:p>
      <w:pPr>
        <w:spacing w:after="120"/>
        <w:jc w:val="center"/>
      </w:pPr>
      <w:r>
        <w:rPr>
          <w:rFonts w:ascii="Arial" w:cs="Arial" w:eastAsia="Arial" w:hAnsi="Arial"/>
          <w:sz w:val="24"/>
          <w:szCs w:val="24"/>
        </w:rPr>
        <w:t xml:space="preserve">│терефталевой кислоты│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│ацетон                  │ 0,1       │ 0,35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│диметилтерефталат       │ 1,5       │ 0,01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изобутиловый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│этиленгликоль           │ 1,0       │ 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│Поликарбонат        │дифенилолпропан         │ 0,01      │ 0,04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│метиленхлорид           │ 7,5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│фенол                   │ 0,05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│хлорбензол              │ 0,02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│Фенопласты и        │ацетальдегид            │ 0,2       │ 0,01      │</w:t>
      </w:r>
    </w:p>
    <w:p>
      <w:pPr>
        <w:spacing w:after="120"/>
        <w:jc w:val="center"/>
      </w:pPr>
      <w:r>
        <w:rPr>
          <w:rFonts w:ascii="Arial" w:cs="Arial" w:eastAsia="Arial" w:hAnsi="Arial"/>
          <w:sz w:val="24"/>
          <w:szCs w:val="24"/>
        </w:rPr>
        <w:t xml:space="preserve">│аминопласты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│фенол                   │ 0,05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│Полимерные материалы│ацетальдегид            │ 0,2       │ 0,01      │</w:t>
      </w:r>
    </w:p>
    <w:p>
      <w:pPr>
        <w:spacing w:after="120"/>
        <w:jc w:val="center"/>
      </w:pPr>
      <w:r>
        <w:rPr>
          <w:rFonts w:ascii="Arial" w:cs="Arial" w:eastAsia="Arial" w:hAnsi="Arial"/>
          <w:sz w:val="24"/>
          <w:szCs w:val="24"/>
        </w:rPr>
        <w:t xml:space="preserve">│на основе эпоксидной│                        │           │           │</w:t>
      </w:r>
    </w:p>
    <w:p>
      <w:pPr>
        <w:spacing w:after="120"/>
        <w:jc w:val="center"/>
      </w:pPr>
      <w:r>
        <w:rPr>
          <w:rFonts w:ascii="Arial" w:cs="Arial" w:eastAsia="Arial" w:hAnsi="Arial"/>
          <w:sz w:val="24"/>
          <w:szCs w:val="24"/>
        </w:rPr>
        <w:t xml:space="preserve">│смолы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│дифенилолпропан         │ 0,01      │ 0,04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│фенол                   │ 0,05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│эпихлоргидрин           │ 0,1 &lt;1&gt;   │ 0,2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│Парафины и воски    │ацетальдегид            │ 0,2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│ацетон                  │ 0,1       │ 0,35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│бензапирен              │не         │не         │</w:t>
      </w:r>
    </w:p>
    <w:p>
      <w:pPr>
        <w:spacing w:after="120"/>
        <w:jc w:val="center"/>
      </w:pPr>
      <w:r>
        <w:rPr>
          <w:rFonts w:ascii="Arial" w:cs="Arial" w:eastAsia="Arial" w:hAnsi="Arial"/>
          <w:sz w:val="24"/>
          <w:szCs w:val="24"/>
        </w:rPr>
        <w:t xml:space="preserve">│                    │                        │допускается│допускается│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│гексан                  │ 0,1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│гептан                  │ 0,1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│толуол                  │ 0,5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│Резино-латексные    │агидол 2                │ 2,0       │     -     │</w:t>
      </w:r>
    </w:p>
    <w:p>
      <w:pPr>
        <w:spacing w:after="120"/>
        <w:jc w:val="center"/>
      </w:pPr>
      <w:r>
        <w:rPr>
          <w:rFonts w:ascii="Arial" w:cs="Arial" w:eastAsia="Arial" w:hAnsi="Arial"/>
          <w:sz w:val="24"/>
          <w:szCs w:val="24"/>
        </w:rPr>
        <w:t xml:space="preserve">│композиции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│агидол 40               │ 1,0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│акрилонитрил            │ 0,02 &lt;1&gt;  │ 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│альтакс                 │ 0,4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│ацетофенон              │ 0,1       │ 0,003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│бензапирен              │не         │не         │</w:t>
      </w:r>
    </w:p>
    <w:p>
      <w:pPr>
        <w:spacing w:after="120"/>
        <w:jc w:val="center"/>
      </w:pPr>
      <w:r>
        <w:rPr>
          <w:rFonts w:ascii="Arial" w:cs="Arial" w:eastAsia="Arial" w:hAnsi="Arial"/>
          <w:sz w:val="24"/>
          <w:szCs w:val="24"/>
        </w:rPr>
        <w:t xml:space="preserve">│                    │                        │допускается│допускается│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│вулкацит                │ 1,0       │     -     │</w:t>
      </w:r>
    </w:p>
    <w:p>
      <w:pPr>
        <w:spacing w:after="120"/>
        <w:jc w:val="center"/>
      </w:pPr>
      <w:r>
        <w:rPr>
          <w:rFonts w:ascii="Arial" w:cs="Arial" w:eastAsia="Arial" w:hAnsi="Arial"/>
          <w:sz w:val="24"/>
          <w:szCs w:val="24"/>
        </w:rPr>
        <w:t xml:space="preserve">│                    │(этилфенилдитиокарбамат │           │           │</w:t>
      </w:r>
    </w:p>
    <w:p>
      <w:pPr>
        <w:spacing w:after="120"/>
        <w:jc w:val="center"/>
      </w:pPr>
      <w:r>
        <w:rPr>
          <w:rFonts w:ascii="Arial" w:cs="Arial" w:eastAsia="Arial" w:hAnsi="Arial"/>
          <w:sz w:val="24"/>
          <w:szCs w:val="24"/>
        </w:rPr>
        <w:t xml:space="preserve">│                    │цинка)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│диметилдитиокарбамат    │ 0,6       │     -     │</w:t>
      </w:r>
    </w:p>
    <w:p>
      <w:pPr>
        <w:spacing w:after="120"/>
        <w:jc w:val="center"/>
      </w:pPr>
      <w:r>
        <w:rPr>
          <w:rFonts w:ascii="Arial" w:cs="Arial" w:eastAsia="Arial" w:hAnsi="Arial"/>
          <w:sz w:val="24"/>
          <w:szCs w:val="24"/>
        </w:rPr>
        <w:t xml:space="preserve">│                    │цинка (цимат)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│диэтилдитиокарбамат     │ 0,5       │     -     │</w:t>
      </w:r>
    </w:p>
    <w:p>
      <w:pPr>
        <w:spacing w:after="120"/>
        <w:jc w:val="center"/>
      </w:pPr>
      <w:r>
        <w:rPr>
          <w:rFonts w:ascii="Arial" w:cs="Arial" w:eastAsia="Arial" w:hAnsi="Arial"/>
          <w:sz w:val="24"/>
          <w:szCs w:val="24"/>
        </w:rPr>
        <w:t xml:space="preserve">│                    │цинка (этилцимат)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│диметилфталат           │ 0,3       │ 0,007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│дибутилфталат           │не         │не         │</w:t>
      </w:r>
    </w:p>
    <w:p>
      <w:pPr>
        <w:spacing w:after="120"/>
        <w:jc w:val="center"/>
      </w:pPr>
      <w:r>
        <w:rPr>
          <w:rFonts w:ascii="Arial" w:cs="Arial" w:eastAsia="Arial" w:hAnsi="Arial"/>
          <w:sz w:val="24"/>
          <w:szCs w:val="24"/>
        </w:rPr>
        <w:t xml:space="preserve">│                    │                        │допускается│допускается│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│диоктилфталат           │ 2,0       │ 0,02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│диэтилфталат            │ 3,0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│дифенилгуанидин         │ 0,5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│Изопрен                 │ 0,01      │ 0,5       │</w:t>
      </w:r>
    </w:p>
    <w:p>
      <w:pPr>
        <w:spacing w:after="120"/>
        <w:jc w:val="center"/>
      </w:pPr>
      <w:r>
        <w:rPr>
          <w:rFonts w:ascii="Arial" w:cs="Arial" w:eastAsia="Arial" w:hAnsi="Arial"/>
          <w:sz w:val="24"/>
          <w:szCs w:val="24"/>
        </w:rPr>
        <w:t xml:space="preserve">│                    │(2-метилбутадиен-1,3)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│Каптакс                 │ 0,4       │     -     │</w:t>
      </w:r>
    </w:p>
    <w:p>
      <w:pPr>
        <w:spacing w:after="120"/>
        <w:jc w:val="center"/>
      </w:pPr>
      <w:r>
        <w:rPr>
          <w:rFonts w:ascii="Arial" w:cs="Arial" w:eastAsia="Arial" w:hAnsi="Arial"/>
          <w:sz w:val="24"/>
          <w:szCs w:val="24"/>
        </w:rPr>
        <w:t xml:space="preserve">│                    │(2-меркаптобензтиазол)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│стирол (винилбензол)    │ 0,01 &lt;1&gt;  │ 0,002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│сульфенамид Ц           │ 0,4       │     -     │</w:t>
      </w:r>
    </w:p>
    <w:p>
      <w:pPr>
        <w:spacing w:after="120"/>
        <w:jc w:val="center"/>
      </w:pPr>
      <w:r>
        <w:rPr>
          <w:rFonts w:ascii="Arial" w:cs="Arial" w:eastAsia="Arial" w:hAnsi="Arial"/>
          <w:sz w:val="24"/>
          <w:szCs w:val="24"/>
        </w:rPr>
        <w:t xml:space="preserve">│                    │(циклогексил-2-бензти-  │           │           │</w:t>
      </w:r>
    </w:p>
    <w:p>
      <w:pPr>
        <w:spacing w:after="120"/>
        <w:jc w:val="center"/>
      </w:pPr>
      <w:r>
        <w:rPr>
          <w:rFonts w:ascii="Arial" w:cs="Arial" w:eastAsia="Arial" w:hAnsi="Arial"/>
          <w:sz w:val="24"/>
          <w:szCs w:val="24"/>
        </w:rPr>
        <w:t xml:space="preserve">│                    │азолсульфенамид)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│тиурам Д                │ 0,5       │     -     │</w:t>
      </w:r>
    </w:p>
    <w:p>
      <w:pPr>
        <w:spacing w:after="120"/>
        <w:jc w:val="center"/>
      </w:pPr>
      <w:r>
        <w:rPr>
          <w:rFonts w:ascii="Arial" w:cs="Arial" w:eastAsia="Arial" w:hAnsi="Arial"/>
          <w:sz w:val="24"/>
          <w:szCs w:val="24"/>
        </w:rPr>
        <w:t xml:space="preserve">│                    │(тетраметилтиурам       │           │           │</w:t>
      </w:r>
    </w:p>
    <w:p>
      <w:pPr>
        <w:spacing w:after="120"/>
        <w:jc w:val="center"/>
      </w:pPr>
      <w:r>
        <w:rPr>
          <w:rFonts w:ascii="Arial" w:cs="Arial" w:eastAsia="Arial" w:hAnsi="Arial"/>
          <w:sz w:val="24"/>
          <w:szCs w:val="24"/>
        </w:rPr>
        <w:t xml:space="preserve">│                    │дисульфид)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│тиурам Е                │ 0,5       │     -     │</w:t>
      </w:r>
    </w:p>
    <w:p>
      <w:pPr>
        <w:spacing w:after="120"/>
        <w:jc w:val="center"/>
      </w:pPr>
      <w:r>
        <w:rPr>
          <w:rFonts w:ascii="Arial" w:cs="Arial" w:eastAsia="Arial" w:hAnsi="Arial"/>
          <w:sz w:val="24"/>
          <w:szCs w:val="24"/>
        </w:rPr>
        <w:t xml:space="preserve">│                    │(тетраэтилтиурам        │           │           │</w:t>
      </w:r>
    </w:p>
    <w:p>
      <w:pPr>
        <w:spacing w:after="120"/>
        <w:jc w:val="center"/>
      </w:pPr>
      <w:r>
        <w:rPr>
          <w:rFonts w:ascii="Arial" w:cs="Arial" w:eastAsia="Arial" w:hAnsi="Arial"/>
          <w:sz w:val="24"/>
          <w:szCs w:val="24"/>
        </w:rPr>
        <w:t xml:space="preserve">│                    │дисульфид)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│цинк                    │ 1,0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│Силиконы            │ацетальдегид            │ 0,2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│бензол                  │ 0,01 &lt;1&gt;  │ 0,1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│фенол                   │ 0,05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│триметилсиланол         │не         │не         │</w:t>
      </w:r>
    </w:p>
    <w:p>
      <w:pPr>
        <w:spacing w:after="120"/>
        <w:jc w:val="center"/>
      </w:pPr>
      <w:r>
        <w:rPr>
          <w:rFonts w:ascii="Arial" w:cs="Arial" w:eastAsia="Arial" w:hAnsi="Arial"/>
          <w:sz w:val="24"/>
          <w:szCs w:val="24"/>
        </w:rPr>
        <w:t xml:space="preserve">│                    │                        │допускается│допускается│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│Бумага, картон      │ацетальдегид            │ 0,2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│ацетон                  │ 0,1       │ 0,35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│бензол                  │ 0,01 &lt;1&gt;  │ 0,1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│бутилацетат             │ 0,1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│ксилолы (смесь изомеров)│ 0,05      │ 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изобутиловый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изопропиловый     │ 0,1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│толуол                  │ 0,5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│этилацетат              │ 0,1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│цинк                    │ 1,0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│Древесина           │ацетальдегид            │ 0,2       │ 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изобутиловый      │ 0,5 &lt;1&gt;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изопропиловый     │ 0,1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│фенол                   │ 0,05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│Керамика, стекло    │алюминий                │ 0,5 &lt;1&gt;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│бор                     │ 0,5 &lt;1&gt;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│цинк                    │ 1,0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│титан                   │ 0,1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│Мех искусственный и │акрилонитрил            │ 0,02 &lt;1&gt;  │ 0,03 &lt;1&gt;  │</w:t>
      </w:r>
    </w:p>
    <w:p>
      <w:pPr>
        <w:spacing w:after="120"/>
        <w:jc w:val="center"/>
      </w:pPr>
      <w:r>
        <w:rPr>
          <w:rFonts w:ascii="Arial" w:cs="Arial" w:eastAsia="Arial" w:hAnsi="Arial"/>
          <w:sz w:val="24"/>
          <w:szCs w:val="24"/>
        </w:rPr>
        <w:t xml:space="preserve">│текстиль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│ацетон                  │ 0,1       │ 0,35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│бензол                  │ 0,01 &lt;1&gt;  │ 0,1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│винилацетат             │ 0,2 &lt;1&gt;   │ 0,15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│спирт метиловый         │ 0,2 &lt;1&gt;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│толуол                  │ 0,5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│фенол                   │ 0,05      │ 0,003 &lt;1&gt;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│50 мкг/г   │ 0,003 &lt;1&gt; │</w:t>
      </w:r>
    </w:p>
    <w:p>
      <w:pPr>
        <w:spacing w:after="120"/>
        <w:jc w:val="center"/>
      </w:pPr>
      <w:r>
        <w:rPr>
          <w:rFonts w:ascii="Arial" w:cs="Arial" w:eastAsia="Arial" w:hAnsi="Arial"/>
          <w:sz w:val="24"/>
          <w:szCs w:val="24"/>
        </w:rPr>
        <w:t xml:space="preserve">│                    │                        │&lt;1&gt;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│Краски, карандаши,  │фенол                   │ 0,05      │ 0,003     │</w:t>
      </w:r>
    </w:p>
    <w:p>
      <w:pPr>
        <w:spacing w:after="120"/>
        <w:jc w:val="center"/>
      </w:pPr>
      <w:r>
        <w:rPr>
          <w:rFonts w:ascii="Arial" w:cs="Arial" w:eastAsia="Arial" w:hAnsi="Arial"/>
          <w:sz w:val="24"/>
          <w:szCs w:val="24"/>
        </w:rPr>
        <w:t xml:space="preserve">│фломастеры, гуашь,  │                        │           │           │</w:t>
      </w:r>
    </w:p>
    <w:p>
      <w:pPr>
        <w:spacing w:after="120"/>
        <w:jc w:val="center"/>
      </w:pPr>
      <w:r>
        <w:rPr>
          <w:rFonts w:ascii="Arial" w:cs="Arial" w:eastAsia="Arial" w:hAnsi="Arial"/>
          <w:sz w:val="24"/>
          <w:szCs w:val="24"/>
        </w:rPr>
        <w:t xml:space="preserve">│пластилин и другие  │                        │           │           │</w:t>
      </w:r>
    </w:p>
    <w:p>
      <w:pPr>
        <w:spacing w:after="120"/>
        <w:jc w:val="center"/>
      </w:pPr>
      <w:r>
        <w:rPr>
          <w:rFonts w:ascii="Arial" w:cs="Arial" w:eastAsia="Arial" w:hAnsi="Arial"/>
          <w:sz w:val="24"/>
          <w:szCs w:val="24"/>
        </w:rPr>
        <w:t xml:space="preserve">│аналогичные изделия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│формальдегид            │ 0,1 &lt;1&gt;   │ 0,003 &lt;1&gt;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&lt;1&gt; Не допускается в игрушках для детей до 3 лет.</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Закону Кыргызской Республики
 "Технический регламент
 "О безопасности игрушек"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микробиологической безопасности, предъявляемые к игрушкам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│Наименование │   Общее   │ Дрожжи,  │Бактерии  │Патогенные│  Псевдо- │</w:t>
      </w:r>
    </w:p>
    <w:p>
      <w:pPr>
        <w:spacing w:after="120"/>
        <w:jc w:val="center"/>
      </w:pPr>
      <w:r>
        <w:rPr>
          <w:rFonts w:ascii="Arial" w:cs="Arial" w:eastAsia="Arial" w:hAnsi="Arial"/>
          <w:sz w:val="24"/>
          <w:szCs w:val="24"/>
        </w:rPr>
        <w:t xml:space="preserve">│ продукции   │количество │дрожжепо- │семейства │ стафило- │   монас  │</w:t>
      </w:r>
    </w:p>
    <w:p>
      <w:pPr>
        <w:spacing w:after="120"/>
        <w:jc w:val="center"/>
      </w:pPr>
      <w:r>
        <w:rPr>
          <w:rFonts w:ascii="Arial" w:cs="Arial" w:eastAsia="Arial" w:hAnsi="Arial"/>
          <w:sz w:val="24"/>
          <w:szCs w:val="24"/>
        </w:rPr>
        <w:t xml:space="preserve">│             │ микроор-  │ добные,  │ энтеро-  │  кокки,  │аэрогиноза│</w:t>
      </w:r>
    </w:p>
    <w:p>
      <w:pPr>
        <w:spacing w:after="120"/>
        <w:jc w:val="center"/>
      </w:pPr>
      <w:r>
        <w:rPr>
          <w:rFonts w:ascii="Arial" w:cs="Arial" w:eastAsia="Arial" w:hAnsi="Arial"/>
          <w:sz w:val="24"/>
          <w:szCs w:val="24"/>
        </w:rPr>
        <w:t xml:space="preserve">│             │ ганизмов  │плесневые │бактерии, │   в 1 г  │   в 1 г  │</w:t>
      </w:r>
    </w:p>
    <w:p>
      <w:pPr>
        <w:spacing w:after="120"/>
        <w:jc w:val="center"/>
      </w:pPr>
      <w:r>
        <w:rPr>
          <w:rFonts w:ascii="Arial" w:cs="Arial" w:eastAsia="Arial" w:hAnsi="Arial"/>
          <w:sz w:val="24"/>
          <w:szCs w:val="24"/>
        </w:rPr>
        <w:t xml:space="preserve">│             │мезофилов, │ грибы в  │  в 1 г   │ (1 кв.см,│ (1 кв.см,│</w:t>
      </w:r>
    </w:p>
    <w:p>
      <w:pPr>
        <w:spacing w:after="120"/>
        <w:jc w:val="center"/>
      </w:pPr>
      <w:r>
        <w:rPr>
          <w:rFonts w:ascii="Arial" w:cs="Arial" w:eastAsia="Arial" w:hAnsi="Arial"/>
          <w:sz w:val="24"/>
          <w:szCs w:val="24"/>
        </w:rPr>
        <w:t xml:space="preserve">│             │ аэробов и │   1 г    │(1 кв.см, │ 1 куб.см)│ 1 куб.см)│</w:t>
      </w:r>
    </w:p>
    <w:p>
      <w:pPr>
        <w:spacing w:after="120"/>
        <w:jc w:val="center"/>
      </w:pPr>
      <w:r>
        <w:rPr>
          <w:rFonts w:ascii="Arial" w:cs="Arial" w:eastAsia="Arial" w:hAnsi="Arial"/>
          <w:sz w:val="24"/>
          <w:szCs w:val="24"/>
        </w:rPr>
        <w:t xml:space="preserve">│             │ факульта- │(1 кв.см, │1 куб.см) │ продукции│ продукции│</w:t>
      </w:r>
    </w:p>
    <w:p>
      <w:pPr>
        <w:spacing w:after="120"/>
        <w:jc w:val="center"/>
      </w:pPr>
      <w:r>
        <w:rPr>
          <w:rFonts w:ascii="Arial" w:cs="Arial" w:eastAsia="Arial" w:hAnsi="Arial"/>
          <w:sz w:val="24"/>
          <w:szCs w:val="24"/>
        </w:rPr>
        <w:t xml:space="preserve">│             │  тивных   │1 куб.см) │продукции │          │          │</w:t>
      </w:r>
    </w:p>
    <w:p>
      <w:pPr>
        <w:spacing w:after="120"/>
        <w:jc w:val="center"/>
      </w:pPr>
      <w:r>
        <w:rPr>
          <w:rFonts w:ascii="Arial" w:cs="Arial" w:eastAsia="Arial" w:hAnsi="Arial"/>
          <w:sz w:val="24"/>
          <w:szCs w:val="24"/>
        </w:rPr>
        <w:t xml:space="preserve">│             │анаэробов, │продукции │          │          │          │</w:t>
      </w:r>
    </w:p>
    <w:p>
      <w:pPr>
        <w:spacing w:after="120"/>
        <w:jc w:val="center"/>
      </w:pPr>
      <w:r>
        <w:rPr>
          <w:rFonts w:ascii="Arial" w:cs="Arial" w:eastAsia="Arial" w:hAnsi="Arial"/>
          <w:sz w:val="24"/>
          <w:szCs w:val="24"/>
        </w:rPr>
        <w:t xml:space="preserve">│             │  КОЕ &lt;1&gt;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│Игрушки с    │не более 10│отсутствие│отсутствие│отсутствие│отсутствие│</w:t>
      </w:r>
    </w:p>
    <w:p>
      <w:pPr>
        <w:spacing w:after="120"/>
        <w:jc w:val="center"/>
      </w:pPr>
      <w:r>
        <w:rPr>
          <w:rFonts w:ascii="Arial" w:cs="Arial" w:eastAsia="Arial" w:hAnsi="Arial"/>
          <w:sz w:val="24"/>
          <w:szCs w:val="24"/>
        </w:rPr>
        <w:t xml:space="preserve">│наполнителями│           │          │          │          │          │</w:t>
      </w:r>
    </w:p>
    <w:p>
      <w:pPr>
        <w:spacing w:after="120"/>
        <w:jc w:val="center"/>
      </w:pPr>
      <w:r>
        <w:rPr>
          <w:rFonts w:ascii="Arial" w:cs="Arial" w:eastAsia="Arial" w:hAnsi="Arial"/>
          <w:sz w:val="24"/>
          <w:szCs w:val="24"/>
        </w:rPr>
        <w:t xml:space="preserve">│для детей до │           │          │          │          │          │</w:t>
      </w:r>
    </w:p>
    <w:p>
      <w:pPr>
        <w:spacing w:after="120"/>
        <w:jc w:val="center"/>
      </w:pPr>
      <w:r>
        <w:rPr>
          <w:rFonts w:ascii="Arial" w:cs="Arial" w:eastAsia="Arial" w:hAnsi="Arial"/>
          <w:sz w:val="24"/>
          <w:szCs w:val="24"/>
        </w:rPr>
        <w:t xml:space="preserve">│1 года,      │           │          │          │          │          │</w:t>
      </w:r>
    </w:p>
    <w:p>
      <w:pPr>
        <w:spacing w:after="120"/>
        <w:jc w:val="center"/>
      </w:pPr>
      <w:r>
        <w:rPr>
          <w:rFonts w:ascii="Arial" w:cs="Arial" w:eastAsia="Arial" w:hAnsi="Arial"/>
          <w:sz w:val="24"/>
          <w:szCs w:val="24"/>
        </w:rPr>
        <w:t xml:space="preserve">│формующиеся  │           │          │          │          │          │</w:t>
      </w:r>
    </w:p>
    <w:p>
      <w:pPr>
        <w:spacing w:after="120"/>
        <w:jc w:val="center"/>
      </w:pPr>
      <w:r>
        <w:rPr>
          <w:rFonts w:ascii="Arial" w:cs="Arial" w:eastAsia="Arial" w:hAnsi="Arial"/>
          <w:sz w:val="24"/>
          <w:szCs w:val="24"/>
        </w:rPr>
        <w:t xml:space="preserve">│массы и      │           │          │          │          │          │</w:t>
      </w:r>
    </w:p>
    <w:p>
      <w:pPr>
        <w:spacing w:after="120"/>
        <w:jc w:val="center"/>
      </w:pPr>
      <w:r>
        <w:rPr>
          <w:rFonts w:ascii="Arial" w:cs="Arial" w:eastAsia="Arial" w:hAnsi="Arial"/>
          <w:sz w:val="24"/>
          <w:szCs w:val="24"/>
        </w:rPr>
        <w:t xml:space="preserve">│краски,      │           │          │          │          │          │</w:t>
      </w:r>
    </w:p>
    <w:p>
      <w:pPr>
        <w:spacing w:after="120"/>
        <w:jc w:val="center"/>
      </w:pPr>
      <w:r>
        <w:rPr>
          <w:rFonts w:ascii="Arial" w:cs="Arial" w:eastAsia="Arial" w:hAnsi="Arial"/>
          <w:sz w:val="24"/>
          <w:szCs w:val="24"/>
        </w:rPr>
        <w:t xml:space="preserve">│наносимые    │           │          │          │          │          │</w:t>
      </w:r>
    </w:p>
    <w:p>
      <w:pPr>
        <w:spacing w:after="120"/>
        <w:jc w:val="center"/>
      </w:pPr>
      <w:r>
        <w:rPr>
          <w:rFonts w:ascii="Arial" w:cs="Arial" w:eastAsia="Arial" w:hAnsi="Arial"/>
          <w:sz w:val="24"/>
          <w:szCs w:val="24"/>
        </w:rPr>
        <w:t xml:space="preserve">│пальцами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&lt;1&gt; КОЕ - колониеобразующие единицы в 1 г, 1 куб.см или 1 кв.см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r>
        <w:rPr>
          <w:rFonts w:ascii="Arial" w:cs="Arial" w:eastAsia="Arial" w:hAnsi="Arial"/>
          <w:sz w:val="24"/>
          <w:szCs w:val="24"/>
        </w:rPr>
        <w:t xml:space="preserve">
 к Закону Кыргызской Республики
 "Технический регламент
 "О безопасности игрушек"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Схемы декларирования соответствия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│Обозначение│              Содержание схемы             │ Исполнитель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│1д         │Представление собственных доказательств    │Заявитель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│Испытания типового образца изделия в       │Испытательная│</w:t>
      </w:r>
    </w:p>
    <w:p>
      <w:pPr>
        <w:spacing w:after="120"/>
        <w:jc w:val="center"/>
      </w:pPr>
      <w:r>
        <w:rPr>
          <w:rFonts w:ascii="Arial" w:cs="Arial" w:eastAsia="Arial" w:hAnsi="Arial"/>
          <w:sz w:val="24"/>
          <w:szCs w:val="24"/>
        </w:rPr>
        <w:t xml:space="preserve">│           │аккредитованной испытательной лаборатории  │лаборатория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│Принятие декларации о соответствии         │Заявитель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│2д         │Сертификация системы качества на стадии    │Испытательная│</w:t>
      </w:r>
    </w:p>
    <w:p>
      <w:pPr>
        <w:spacing w:after="120"/>
        <w:jc w:val="center"/>
      </w:pPr>
      <w:r>
        <w:rPr>
          <w:rFonts w:ascii="Arial" w:cs="Arial" w:eastAsia="Arial" w:hAnsi="Arial"/>
          <w:sz w:val="24"/>
          <w:szCs w:val="24"/>
        </w:rPr>
        <w:t xml:space="preserve">│           │производства                               │лаборатория  │</w:t>
      </w:r>
    </w:p>
    <w:p>
      <w:pPr>
        <w:spacing w:after="120"/>
        <w:jc w:val="center"/>
      </w:pPr>
      <w:r>
        <w:rPr>
          <w:rFonts w:ascii="Arial" w:cs="Arial" w:eastAsia="Arial" w:hAnsi="Arial"/>
          <w:sz w:val="24"/>
          <w:szCs w:val="24"/>
        </w:rPr>
        <w:t xml:space="preserve">│           │Испытания типового образца изделия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│Принятие декларации о соответствии         │Заявитель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│4д         │Проведение выборочных испытаний партии     │Испытательная│</w:t>
      </w:r>
    </w:p>
    <w:p>
      <w:pPr>
        <w:spacing w:after="120"/>
        <w:jc w:val="center"/>
      </w:pPr>
      <w:r>
        <w:rPr>
          <w:rFonts w:ascii="Arial" w:cs="Arial" w:eastAsia="Arial" w:hAnsi="Arial"/>
          <w:sz w:val="24"/>
          <w:szCs w:val="24"/>
        </w:rPr>
        <w:t xml:space="preserve">│           │выпускаемых изделий                        │лаборатория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│Принятие декларации о соответствии         │Заявитель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│5д         │Проведение сертификации системы качества на│Заявитель    │</w:t>
      </w:r>
    </w:p>
    <w:p>
      <w:pPr>
        <w:spacing w:after="120"/>
        <w:jc w:val="center"/>
      </w:pPr>
      <w:r>
        <w:rPr>
          <w:rFonts w:ascii="Arial" w:cs="Arial" w:eastAsia="Arial" w:hAnsi="Arial"/>
          <w:sz w:val="24"/>
          <w:szCs w:val="24"/>
        </w:rPr>
        <w:t xml:space="preserve">│           │стадиях проектирования и производства      │             │</w:t>
      </w:r>
    </w:p>
    <w:p>
      <w:pPr>
        <w:spacing w:after="120"/>
        <w:jc w:val="center"/>
      </w:pPr>
      <w:r>
        <w:rPr>
          <w:rFonts w:ascii="Arial" w:cs="Arial" w:eastAsia="Arial" w:hAnsi="Arial"/>
          <w:sz w:val="24"/>
          <w:szCs w:val="24"/>
        </w:rPr>
        <w:t xml:space="preserve">│           │изделия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│Проведение испытаний образца изделия       │Испытательная│</w:t>
      </w:r>
    </w:p>
    <w:p>
      <w:pPr>
        <w:spacing w:after="120"/>
        <w:jc w:val="center"/>
      </w:pPr>
      <w:r>
        <w:rPr>
          <w:rFonts w:ascii="Arial" w:cs="Arial" w:eastAsia="Arial" w:hAnsi="Arial"/>
          <w:sz w:val="24"/>
          <w:szCs w:val="24"/>
        </w:rPr>
        <w:t xml:space="preserve">│           │                                           │лаборатория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│Принятие декларации о соответствии         │Заявитель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r>
        <w:rPr>
          <w:rFonts w:ascii="Arial" w:cs="Arial" w:eastAsia="Arial" w:hAnsi="Arial"/>
          <w:sz w:val="24"/>
          <w:szCs w:val="24"/>
        </w:rPr>
        <w:t xml:space="preserve">
 к Закону Кыргызской Республики
 "Технический регламент
 "О безопасности игрушек"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Схемы обязательной сертификации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Испытания в   │ Другие стадии   │  Инспекционный контроль   │</w:t>
      </w:r>
    </w:p>
    <w:p>
      <w:pPr>
        <w:spacing w:after="120"/>
        <w:jc w:val="center"/>
      </w:pPr>
      <w:r>
        <w:rPr>
          <w:rFonts w:ascii="Arial" w:cs="Arial" w:eastAsia="Arial" w:hAnsi="Arial"/>
          <w:sz w:val="24"/>
          <w:szCs w:val="24"/>
        </w:rPr>
        <w:t xml:space="preserve">│Схемы│ аккредитованных │ сертификации    │сертифицированной продукции│</w:t>
      </w:r>
    </w:p>
    <w:p>
      <w:pPr>
        <w:spacing w:after="120"/>
        <w:jc w:val="center"/>
      </w:pPr>
      <w:r>
        <w:rPr>
          <w:rFonts w:ascii="Arial" w:cs="Arial" w:eastAsia="Arial" w:hAnsi="Arial"/>
          <w:sz w:val="24"/>
          <w:szCs w:val="24"/>
        </w:rPr>
        <w:t xml:space="preserve">│     │  испытательных  │                 │                           │</w:t>
      </w:r>
    </w:p>
    <w:p>
      <w:pPr>
        <w:spacing w:after="120"/>
        <w:jc w:val="center"/>
      </w:pPr>
      <w:r>
        <w:rPr>
          <w:rFonts w:ascii="Arial" w:cs="Arial" w:eastAsia="Arial" w:hAnsi="Arial"/>
          <w:sz w:val="24"/>
          <w:szCs w:val="24"/>
        </w:rPr>
        <w:t xml:space="preserve">│     │  лабораториях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│Испытание типа(*)│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│Испытание типа   │                 │Испытания образцов, взятых │</w:t>
      </w:r>
    </w:p>
    <w:p>
      <w:pPr>
        <w:spacing w:after="120"/>
        <w:jc w:val="center"/>
      </w:pPr>
      <w:r>
        <w:rPr>
          <w:rFonts w:ascii="Arial" w:cs="Arial" w:eastAsia="Arial" w:hAnsi="Arial"/>
          <w:sz w:val="24"/>
          <w:szCs w:val="24"/>
        </w:rPr>
        <w:t xml:space="preserve">│     │                 │                 │у продавца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│Испытание типа   │                 │Испытания образцов, взятых │</w:t>
      </w:r>
    </w:p>
    <w:p>
      <w:pPr>
        <w:spacing w:after="120"/>
        <w:jc w:val="center"/>
      </w:pPr>
      <w:r>
        <w:rPr>
          <w:rFonts w:ascii="Arial" w:cs="Arial" w:eastAsia="Arial" w:hAnsi="Arial"/>
          <w:sz w:val="24"/>
          <w:szCs w:val="24"/>
        </w:rPr>
        <w:t xml:space="preserve">│     │                 │                 │у изготовителя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│Испытание типа   │Сертификация     │Испытания образцов, взятых │</w:t>
      </w:r>
    </w:p>
    <w:p>
      <w:pPr>
        <w:spacing w:after="120"/>
        <w:jc w:val="center"/>
      </w:pPr>
      <w:r>
        <w:rPr>
          <w:rFonts w:ascii="Arial" w:cs="Arial" w:eastAsia="Arial" w:hAnsi="Arial"/>
          <w:sz w:val="24"/>
          <w:szCs w:val="24"/>
        </w:rPr>
        <w:t xml:space="preserve">│     │                 │системы качества;│у изготовителя и (или) у   │</w:t>
      </w:r>
    </w:p>
    <w:p>
      <w:pPr>
        <w:spacing w:after="120"/>
        <w:jc w:val="center"/>
      </w:pPr>
      <w:r>
        <w:rPr>
          <w:rFonts w:ascii="Arial" w:cs="Arial" w:eastAsia="Arial" w:hAnsi="Arial"/>
          <w:sz w:val="24"/>
          <w:szCs w:val="24"/>
        </w:rPr>
        <w:t xml:space="preserve">│     │                 │наличие          │продавца                   │</w:t>
      </w:r>
    </w:p>
    <w:p>
      <w:pPr>
        <w:spacing w:after="120"/>
        <w:jc w:val="center"/>
      </w:pPr>
      <w:r>
        <w:rPr>
          <w:rFonts w:ascii="Arial" w:cs="Arial" w:eastAsia="Arial" w:hAnsi="Arial"/>
          <w:sz w:val="24"/>
          <w:szCs w:val="24"/>
        </w:rPr>
        <w:t xml:space="preserve">│     │                 │сертифицированной│                           │</w:t>
      </w:r>
    </w:p>
    <w:p>
      <w:pPr>
        <w:spacing w:after="120"/>
        <w:jc w:val="center"/>
      </w:pPr>
      <w:r>
        <w:rPr>
          <w:rFonts w:ascii="Arial" w:cs="Arial" w:eastAsia="Arial" w:hAnsi="Arial"/>
          <w:sz w:val="24"/>
          <w:szCs w:val="24"/>
        </w:rPr>
        <w:t xml:space="preserve">│     │                 │системы качества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│Испытание типа   │                 │Испытания образцов, взятых │</w:t>
      </w:r>
    </w:p>
    <w:p>
      <w:pPr>
        <w:spacing w:after="120"/>
        <w:jc w:val="center"/>
      </w:pPr>
      <w:r>
        <w:rPr>
          <w:rFonts w:ascii="Arial" w:cs="Arial" w:eastAsia="Arial" w:hAnsi="Arial"/>
          <w:sz w:val="24"/>
          <w:szCs w:val="24"/>
        </w:rPr>
        <w:t xml:space="preserve">│     │                 │                 │из партии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│6а   │Испытание типа   │                 │Испытания образцов, взятых │</w:t>
      </w:r>
    </w:p>
    <w:p>
      <w:pPr>
        <w:spacing w:after="120"/>
        <w:jc w:val="center"/>
      </w:pPr>
      <w:r>
        <w:rPr>
          <w:rFonts w:ascii="Arial" w:cs="Arial" w:eastAsia="Arial" w:hAnsi="Arial"/>
          <w:sz w:val="24"/>
          <w:szCs w:val="24"/>
        </w:rPr>
        <w:t xml:space="preserve">│     │                 │                 │из партии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 Испытание продукции на основе оценивания образцов, являющихся ее типовыми представителями. Количество образцов должно соответствовать указанному в методах испытаний.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gtmj-rwa41miejs5e9yt">
      <w:r>
        <w:rPr>
          <w:rFonts w:ascii="Arial" w:cs="Arial" w:eastAsia="Arial" w:hAnsi="Arial"/>
          <w:color w:val="132D3F"/>
          <w:sz w:val="16"/>
          <w:szCs w:val="16"/>
          <w:u w:val="single"/>
        </w:rPr>
        <w:t xml:space="preserve">dalil.kg/document/203986</w:t>
      </w:r>
    </w:hyperlink>
  </w:p>
  <w:p>
    <w:pPr>
      <w:spacing w:after="0" w:before="40"/>
      <w:jc w:val="center"/>
    </w:pPr>
    <w:hyperlink w:history="1" r:id="rIdzgru2cq3aymqyz5o27h3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fgfjd7ttjukbz82wyihl" Type="http://schemas.openxmlformats.org/officeDocument/2006/relationships/hyperlink" Target="https://dalil.kg/document/111115" TargetMode="External"/><Relationship Id="rIdexbotgku-nr-0-qxwylst" Type="http://schemas.openxmlformats.org/officeDocument/2006/relationships/hyperlink" Target="https://dalil.kg/document/203986#&#1088;1" TargetMode="External"/><Relationship Id="rId_ppb6oqhnzfwt8uootn9m" Type="http://schemas.openxmlformats.org/officeDocument/2006/relationships/hyperlink" Target="https://dalil.kg/document/203986#&#1088;3" TargetMode="External"/><Relationship Id="rIdwn2wiwflanpyjprx2rljj" Type="http://schemas.openxmlformats.org/officeDocument/2006/relationships/hyperlink" Target="https://dalil.kg/document/203986#&#1088;4" TargetMode="External"/><Relationship Id="rIdkkdev8c6cms3cl1miczyi" Type="http://schemas.openxmlformats.org/officeDocument/2006/relationships/hyperlink" Target="https://dalil.kg/document/203986#&#1088;5" TargetMode="External"/><Relationship Id="rIdxf796mcshvahmlziypv1m" Type="http://schemas.openxmlformats.org/officeDocument/2006/relationships/hyperlink" Target="https://dalil.kg/document/203986#&#1088;6" TargetMode="External"/><Relationship Id="rIdrh_a67gc04xtylbjewxm7" Type="http://schemas.openxmlformats.org/officeDocument/2006/relationships/hyperlink" Target="https://dalil.kg/document/203986#&#1088;7" TargetMode="External"/><Relationship Id="rIdqn4ay_z-r0ezxogxdkeuo" Type="http://schemas.openxmlformats.org/officeDocument/2006/relationships/hyperlink" Target="https://dalil.kg/document/1453" TargetMode="External"/><Relationship Id="rIds_509pxwiowd1edb3mnpf" Type="http://schemas.openxmlformats.org/officeDocument/2006/relationships/hyperlink" Target="https://dalil.kg/document/203986#&#1088;1" TargetMode="External"/><Relationship Id="rIds3x3-b9zjf0ylmh3kyjrb" Type="http://schemas.openxmlformats.org/officeDocument/2006/relationships/hyperlink" Target="https://dalil.kg/document/203986#&#1088;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gtmj-rwa41miejs5e9yt" Type="http://schemas.openxmlformats.org/officeDocument/2006/relationships/hyperlink" Target="https://dalil.kg/document/203986" TargetMode="External"/><Relationship Id="rIdzgru2cq3aymqyz5o27h3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2026-09-24T04:56:11.616Z</dcterms:created>
  <dcterms:modified xsi:type="dcterms:W3CDTF">2026-09-24T04:56:11.616Z</dcterms:modified>
</cp:coreProperties>
</file>

<file path=docProps/custom.xml><?xml version="1.0" encoding="utf-8"?>
<Properties xmlns="http://schemas.openxmlformats.org/officeDocument/2006/custom-properties" xmlns:vt="http://schemas.openxmlformats.org/officeDocument/2006/docPropsVTypes"/>
</file>