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«О защите прав потребителей»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gpettq8j9w2arogcg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слова «нормам и правилам, установленным законами или иными нормативными правовыми актами» заменить словами «нормативным правовым актам».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50</w:t>
      </w:r>
      <w:r>
        <w:rPr>
          <w:rFonts w:ascii="Arial" w:cs="Arial" w:eastAsia="Arial" w:hAnsi="Arial"/>
          <w:sz w:val="24"/>
          <w:szCs w:val="24"/>
        </w:rPr>
        <w:t xml:space="preserve"> слова «иную информацию,» заменить словами «информацию, предусмотренную статьями 8-10 настоящего Закона,».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слова «с учетом размера причиненного ущерба и иных обстоятельств» заменить словами «в соответствии с Кодексом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qghidpuktz6iskrmb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dalil.kg/document/203994</w:t>
      </w:r>
    </w:hyperlink>
  </w:p>
  <w:p>
    <w:pPr>
      <w:spacing w:after="0" w:before="40"/>
      <w:jc w:val="center"/>
    </w:pPr>
    <w:hyperlink w:history="1" r:id="rIdumyodywemmbt90fh0vg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pettq8j9w2arogcg2pb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qghidpuktz6iskrmb1d" Type="http://schemas.openxmlformats.org/officeDocument/2006/relationships/hyperlink" Target="https://dalil.kg/document/203994" TargetMode="External"/><Relationship Id="rIdumyodywemmbt90fh0vg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2026-09-23T18:46:12.773Z</dcterms:created>
  <dcterms:modified xsi:type="dcterms:W3CDTF">2026-09-23T18:46:12.773Z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