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БИШКЕКСКИЙ ГОРОДСКОЙ КЕНЕШ</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19 ноября 2013 года № 58</w:t>
      </w:r>
    </w:p>
    <w:p>
      <w:pPr>
        <w:spacing w:after="120"/>
        <w:ind w:firstLine="567"/>
        <w:jc w:val="both"/>
      </w:pPr>
      <w:r>
        <w:rPr>
          <w:rFonts w:ascii="Arial" w:cs="Arial" w:eastAsia="Arial" w:hAnsi="Arial"/>
          <w:b/>
          <w:bCs/>
          <w:sz w:val="28"/>
          <w:szCs w:val="28"/>
        </w:rPr>
        <w:t xml:space="preserve">О введении моратория на предоставление земельных участков под </w:t>
      </w:r>
      <w:r>
        <w:rPr>
          <w:rFonts w:ascii="Arial" w:cs="Arial" w:eastAsia="Arial" w:hAnsi="Arial"/>
          <w:b/>
          <w:bCs/>
          <w:sz w:val="28"/>
          <w:szCs w:val="28"/>
        </w:rPr>
        <w:t xml:space="preserve">проектирование и</w:t>
      </w:r>
      <w:r>
        <w:rPr>
          <w:rFonts w:ascii="Arial" w:cs="Arial" w:eastAsia="Arial" w:hAnsi="Arial"/>
          <w:b/>
          <w:bCs/>
          <w:sz w:val="28"/>
          <w:szCs w:val="28"/>
        </w:rPr>
        <w:t xml:space="preserve">строительство автомобильных заправочных станций</w:t>
      </w:r>
    </w:p>
    <w:p>
      <w:pPr>
        <w:spacing w:after="120"/>
        <w:jc w:val="center"/>
      </w:pPr>
      <w:r>
        <w:rPr>
          <w:rFonts w:ascii="Arial" w:cs="Arial" w:eastAsia="Arial" w:hAnsi="Arial"/>
          <w:i/>
          <w:iCs/>
          <w:sz w:val="24"/>
          <w:szCs w:val="24"/>
        </w:rPr>
        <w:t xml:space="preserve">(В редакции постановлений Бишкекского горкенеша от </w:t>
      </w:r>
      <w:hyperlink w:history="1" r:id="rIdnq_uqn1uonq8cbvgoyckr">
        <w:r>
          <w:rPr>
            <w:rFonts w:ascii="Arial" w:cs="Arial" w:eastAsia="Arial" w:hAnsi="Arial"/>
            <w:i/>
            <w:iCs/>
            <w:color w:val="1D4ED8"/>
            <w:sz w:val="24"/>
            <w:szCs w:val="24"/>
            <w:u w:val="single"/>
          </w:rPr>
          <w:t xml:space="preserve">31 октября 2014 года № 101</w:t>
        </w:r>
      </w:hyperlink>
      <w:r>
        <w:rPr>
          <w:rFonts w:ascii="Arial" w:cs="Arial" w:eastAsia="Arial" w:hAnsi="Arial"/>
          <w:i/>
          <w:iCs/>
          <w:sz w:val="24"/>
          <w:szCs w:val="24"/>
        </w:rPr>
        <w:t xml:space="preserve">, </w:t>
      </w:r>
      <w:hyperlink w:history="1" r:id="rIdagdtnx1jczomitrng8lsv">
        <w:r>
          <w:rPr>
            <w:rFonts w:ascii="Arial" w:cs="Arial" w:eastAsia="Arial" w:hAnsi="Arial"/>
            <w:i/>
            <w:iCs/>
            <w:color w:val="1D4ED8"/>
            <w:sz w:val="24"/>
            <w:szCs w:val="24"/>
            <w:u w:val="single"/>
          </w:rPr>
          <w:t xml:space="preserve">2 апреля 2019 года № 94, </w:t>
        </w:r>
      </w:hyperlink>
      <w:hyperlink w:history="1" r:id="rIdnbhw5gzz7_v2g15s8ru1g">
        <w:r>
          <w:rPr>
            <w:rFonts w:ascii="Arial" w:cs="Arial" w:eastAsia="Arial" w:hAnsi="Arial"/>
            <w:i/>
            <w:iCs/>
            <w:color w:val="1D4ED8"/>
            <w:sz w:val="24"/>
            <w:szCs w:val="24"/>
            <w:u w:val="single"/>
          </w:rPr>
          <w:t xml:space="preserve">4 марта 2024 года № 113</w:t>
        </w:r>
      </w:hyperlink>
      <w:r>
        <w:rPr>
          <w:rFonts w:ascii="Arial" w:cs="Arial" w:eastAsia="Arial" w:hAnsi="Arial"/>
          <w:i/>
          <w:iCs/>
          <w:sz w:val="24"/>
          <w:szCs w:val="24"/>
        </w:rPr>
        <w:t xml:space="preserve">, </w:t>
      </w:r>
      <w:hyperlink w:history="1" r:id="rIdx3ukwxpebrw117z37pjkm">
        <w:r>
          <w:rPr>
            <w:rFonts w:ascii="Arial" w:cs="Arial" w:eastAsia="Arial" w:hAnsi="Arial"/>
            <w:i/>
            <w:iCs/>
            <w:color w:val="1D4ED8"/>
            <w:sz w:val="24"/>
            <w:szCs w:val="24"/>
            <w:u w:val="single"/>
          </w:rPr>
          <w:t xml:space="preserve">29 августа 2024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целях упорядочения строительства автомобильных заправочных станций на территории города Бишкек, обеспечения экологической, техногенной безопасности, решения вопросов транспортных развязок, в связи с обращением лидеров фракций "СДПК" Кайыпова А.К., "Республика" Жеенчороева М.К., "Ата-Мекен" Салиева С.С., "Замандаш-Современник" Сагынова Т.Дж., на основании пункта 15 </w:t>
      </w:r>
      <w:r>
        <w:rPr>
          <w:rFonts w:ascii="Arial" w:cs="Arial" w:eastAsia="Arial" w:hAnsi="Arial"/>
          <w:sz w:val="24"/>
          <w:szCs w:val="24"/>
        </w:rPr>
        <w:t xml:space="preserve">статьи 18</w:t>
      </w:r>
      <w:r>
        <w:rPr>
          <w:rFonts w:ascii="Arial" w:cs="Arial" w:eastAsia="Arial" w:hAnsi="Arial"/>
          <w:sz w:val="24"/>
          <w:szCs w:val="24"/>
        </w:rPr>
        <w:t xml:space="preserve"> </w:t>
      </w:r>
      <w:hyperlink w:history="1" r:id="rIdr2uhoic83s4wv5-mnk7g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Бишкекский городской кенеш</w:t>
      </w:r>
    </w:p>
    <w:p>
      <w:pPr>
        <w:spacing w:after="60"/>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Информацию председателя рабочей комиссии Конгантиева К.К. принять к сведению.</w:t>
      </w:r>
    </w:p>
    <w:p>
      <w:pPr>
        <w:spacing w:after="60"/>
        <w:ind w:firstLine="567"/>
        <w:jc w:val="both"/>
      </w:pPr>
      <w:r>
        <w:rPr>
          <w:rFonts w:ascii="Arial" w:cs="Arial" w:eastAsia="Arial" w:hAnsi="Arial"/>
          <w:sz w:val="24"/>
          <w:szCs w:val="24"/>
        </w:rPr>
        <w:t xml:space="preserve">2. Установить мораторий на выделение земельных участков под автомобильные заправочные станции и на их строительство на территории города Бишкек, сроком до 31 декабря 2033 года.</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j8gelt1vfcyczkm8cqtlp">
        <w:r>
          <w:rPr>
            <w:rFonts w:ascii="Arial" w:cs="Arial" w:eastAsia="Arial" w:hAnsi="Arial"/>
            <w:i/>
            <w:iCs/>
            <w:color w:val="1D4ED8"/>
            <w:sz w:val="24"/>
            <w:szCs w:val="24"/>
            <w:u w:val="single"/>
          </w:rPr>
          <w:t xml:space="preserve">4 марта 2024 года № 113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В случае демонтажа автомобильных заправочных станций с центральных улиц города Бишкек в соответствии с законодательством Кыргызской Республики, предоставление другого земельного участка взамен демонтированного, возможно за пределами территории, ограниченной улицей Аалы Токомбаева, проспектом Абсамата Масалиева, улицами Дооронбека Садырбаева, Льва Толстого (от улицы Дооронбека Садырбаева до улицы Тайшетская), Юлиуса Фучика, проспектом Жибек-Жолу, улицами Курманжан Датка и Шабдан Баатыра, согласно прилагаемой </w:t>
      </w:r>
      <w:hyperlink w:history="1" r:id="rIde6aypiikktibjhjvbm6f7">
        <w:r>
          <w:rPr>
            <w:rFonts w:ascii="Arial" w:cs="Arial" w:eastAsia="Arial" w:hAnsi="Arial"/>
            <w:color w:val="1D4ED8"/>
            <w:sz w:val="24"/>
            <w:szCs w:val="24"/>
            <w:u w:val="single"/>
          </w:rPr>
          <w:t xml:space="preserve">схеме № 1</w:t>
        </w:r>
      </w:hyperlink>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hyperlink w:history="1" r:id="rIdxjvv-yzh-ypxxxlyhjqum">
        <w:r>
          <w:rPr>
            <w:rFonts w:ascii="Arial" w:cs="Arial" w:eastAsia="Arial" w:hAnsi="Arial"/>
            <w:i/>
            <w:iCs/>
            <w:color w:val="1D4ED8"/>
            <w:sz w:val="24"/>
            <w:szCs w:val="24"/>
            <w:u w:val="single"/>
          </w:rPr>
          <w:t xml:space="preserve">31 октября 2014 года № 101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Высвобожденные земельные участки не использовать до разработки и утверждения плана детальной планировки города Бишкек.</w:t>
      </w:r>
    </w:p>
    <w:p>
      <w:pPr>
        <w:spacing w:after="60"/>
        <w:ind w:firstLine="567"/>
        <w:jc w:val="both"/>
      </w:pPr>
      <w:r>
        <w:rPr>
          <w:rFonts w:ascii="Arial" w:cs="Arial" w:eastAsia="Arial" w:hAnsi="Arial"/>
          <w:sz w:val="24"/>
          <w:szCs w:val="24"/>
        </w:rPr>
        <w:t xml:space="preserve">На ранее предоставленных земельных участках, расположенных в границах установленного мораторием, под автомобильные заправочные станции, разрешается изменение функционального назначения под проектирование и строительство:</w:t>
      </w:r>
    </w:p>
    <w:p>
      <w:pPr>
        <w:spacing w:after="60"/>
        <w:ind w:firstLine="567"/>
        <w:jc w:val="both"/>
      </w:pPr>
      <w:r>
        <w:rPr>
          <w:rFonts w:ascii="Arial" w:cs="Arial" w:eastAsia="Arial" w:hAnsi="Arial"/>
          <w:sz w:val="24"/>
          <w:szCs w:val="24"/>
        </w:rPr>
        <w:t xml:space="preserve">социальных объектов;</w:t>
      </w:r>
    </w:p>
    <w:p>
      <w:pPr>
        <w:spacing w:after="60"/>
        <w:ind w:firstLine="567"/>
        <w:jc w:val="both"/>
      </w:pPr>
      <w:r>
        <w:rPr>
          <w:rFonts w:ascii="Arial" w:cs="Arial" w:eastAsia="Arial" w:hAnsi="Arial"/>
          <w:sz w:val="24"/>
          <w:szCs w:val="24"/>
        </w:rPr>
        <w:t xml:space="preserve">скверов, парков или зеленых зон;</w:t>
      </w:r>
    </w:p>
    <w:p>
      <w:pPr>
        <w:spacing w:after="60"/>
        <w:ind w:firstLine="567"/>
        <w:jc w:val="both"/>
      </w:pPr>
      <w:r>
        <w:rPr>
          <w:rFonts w:ascii="Arial" w:cs="Arial" w:eastAsia="Arial" w:hAnsi="Arial"/>
          <w:sz w:val="24"/>
          <w:szCs w:val="24"/>
        </w:rPr>
        <w:t xml:space="preserve">многоярусных парковок и стоянок с объектами социального, культурного и бытового назначения, при этом объекты социального, культурного и бытового назначения должны составлять не более 30% от вводимых в эксплуатацию площадей.</w:t>
      </w:r>
    </w:p>
    <w:p>
      <w:pPr>
        <w:spacing w:after="120"/>
        <w:ind w:firstLine="567"/>
        <w:jc w:val="both"/>
      </w:pPr>
      <w:r>
        <w:rPr>
          <w:rFonts w:ascii="Arial" w:cs="Arial" w:eastAsia="Arial" w:hAnsi="Arial"/>
          <w:sz w:val="24"/>
          <w:szCs w:val="24"/>
        </w:rPr>
        <w:t xml:space="preserve">других объектов, не противоречащих законодательству Кыргызской Республики и градостроительной документации.</w:t>
      </w:r>
    </w:p>
    <w:p>
      <w:pPr>
        <w:spacing w:after="60"/>
        <w:ind w:firstLine="567"/>
        <w:jc w:val="both"/>
      </w:pPr>
      <w:r>
        <w:rPr>
          <w:rFonts w:ascii="Arial" w:cs="Arial" w:eastAsia="Arial" w:hAnsi="Arial"/>
          <w:i/>
          <w:iCs/>
          <w:sz w:val="24"/>
          <w:szCs w:val="24"/>
        </w:rPr>
        <w:t xml:space="preserve">(В редакции постановлений Бишкекского горкенеша от  </w:t>
      </w:r>
      <w:hyperlink w:history="1" r:id="rIdeqefnmfjhpky0gysa8nkp">
        <w:r>
          <w:rPr>
            <w:rFonts w:ascii="Arial" w:cs="Arial" w:eastAsia="Arial" w:hAnsi="Arial"/>
            <w:i/>
            <w:iCs/>
            <w:color w:val="1D4ED8"/>
            <w:sz w:val="24"/>
            <w:szCs w:val="24"/>
            <w:u w:val="single"/>
          </w:rPr>
          <w:t xml:space="preserve">31 октября 2014 года № 101</w:t>
        </w:r>
      </w:hyperlink>
      <w:r>
        <w:rPr>
          <w:rFonts w:ascii="Arial" w:cs="Arial" w:eastAsia="Arial" w:hAnsi="Arial"/>
          <w:i/>
          <w:iCs/>
          <w:sz w:val="24"/>
          <w:szCs w:val="24"/>
        </w:rPr>
        <w:t xml:space="preserve">, </w:t>
      </w:r>
      <w:r>
        <w:rPr>
          <w:rFonts w:ascii="Arial" w:cs="Arial" w:eastAsia="Arial" w:hAnsi="Arial"/>
          <w:i/>
          <w:iCs/>
          <w:sz w:val="24"/>
          <w:szCs w:val="24"/>
        </w:rPr>
        <w:t xml:space="preserve">4 марта 2024 года № 113</w:t>
      </w:r>
      <w:r>
        <w:rPr>
          <w:rFonts w:ascii="Arial" w:cs="Arial" w:eastAsia="Arial" w:hAnsi="Arial"/>
          <w:sz w:val="24"/>
          <w:szCs w:val="24"/>
        </w:rPr>
        <w:t xml:space="preserve">, </w:t>
      </w:r>
      <w:hyperlink w:history="1" r:id="rId8qxivvzsocpu3793k48_s">
        <w:r>
          <w:rPr>
            <w:rFonts w:ascii="Arial" w:cs="Arial" w:eastAsia="Arial" w:hAnsi="Arial"/>
            <w:i/>
            <w:iCs/>
            <w:color w:val="1D4ED8"/>
            <w:sz w:val="24"/>
            <w:szCs w:val="24"/>
            <w:u w:val="single"/>
          </w:rPr>
          <w:t xml:space="preserve">29 августа 2024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Мэрии города Бишкек:</w:t>
      </w:r>
    </w:p>
    <w:p>
      <w:pPr>
        <w:spacing w:after="60"/>
        <w:ind w:firstLine="567"/>
        <w:jc w:val="both"/>
      </w:pPr>
      <w:r>
        <w:rPr>
          <w:rFonts w:ascii="Arial" w:cs="Arial" w:eastAsia="Arial" w:hAnsi="Arial"/>
          <w:sz w:val="24"/>
          <w:szCs w:val="24"/>
        </w:rPr>
        <w:t xml:space="preserve">а) не принимать заявки и не предоставлять земельные участки под проектирование и строительство автомобильных заправочных станций;</w:t>
      </w:r>
    </w:p>
    <w:p>
      <w:pPr>
        <w:spacing w:after="60"/>
        <w:ind w:firstLine="567"/>
        <w:jc w:val="both"/>
      </w:pPr>
      <w:r>
        <w:rPr>
          <w:rFonts w:ascii="Arial" w:cs="Arial" w:eastAsia="Arial" w:hAnsi="Arial"/>
          <w:sz w:val="24"/>
          <w:szCs w:val="24"/>
        </w:rPr>
        <w:t xml:space="preserve">б) не производить изменения целевого назначения земельных участков под проектирование и строительство автомобильных заправочных станций.</w:t>
      </w:r>
    </w:p>
    <w:p>
      <w:pPr>
        <w:spacing w:after="60"/>
        <w:ind w:firstLine="567"/>
        <w:jc w:val="both"/>
      </w:pPr>
      <w:r>
        <w:rPr>
          <w:rFonts w:ascii="Arial" w:cs="Arial" w:eastAsia="Arial" w:hAnsi="Arial"/>
          <w:sz w:val="24"/>
          <w:szCs w:val="24"/>
        </w:rPr>
        <w:t xml:space="preserve">4. Бишкекскому управлению архитектуры и градостроительства не принимать в разработку заявки и не выдавать разрешительные документы на проектирование и строительство автомобильных заправочных станций.</w:t>
      </w:r>
    </w:p>
    <w:p>
      <w:pPr>
        <w:spacing w:after="60"/>
        <w:ind w:firstLine="567"/>
        <w:jc w:val="both"/>
      </w:pPr>
      <w:r>
        <w:rPr>
          <w:rFonts w:ascii="Arial" w:cs="Arial" w:eastAsia="Arial" w:hAnsi="Arial"/>
          <w:sz w:val="24"/>
          <w:szCs w:val="24"/>
        </w:rPr>
        <w:t xml:space="preserve">5.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постоянные комиссии Бишкекского городского кенеша по регламенту, этике, правовым вопросам и правопорядку, по муниципальной собственности, земельным вопросам, градостроительству и архитектуре и мэра города Бишкек (Джунушалиев А.Дж.).</w:t>
      </w:r>
    </w:p>
    <w:p>
      <w:pPr>
        <w:spacing w:after="60"/>
        <w:ind w:firstLine="567"/>
        <w:jc w:val="both"/>
      </w:pPr>
      <w:r>
        <w:rPr>
          <w:rFonts w:ascii="Arial" w:cs="Arial" w:eastAsia="Arial" w:hAnsi="Arial"/>
          <w:i/>
          <w:iCs/>
          <w:sz w:val="24"/>
          <w:szCs w:val="24"/>
        </w:rPr>
        <w:t xml:space="preserve">(В редакции постановления Бишкекского горкенеша от </w:t>
      </w:r>
      <w:r>
        <w:rPr>
          <w:rFonts w:ascii="Arial" w:cs="Arial" w:eastAsia="Arial" w:hAnsi="Arial"/>
          <w:i/>
          <w:iCs/>
          <w:sz w:val="24"/>
          <w:szCs w:val="24"/>
        </w:rPr>
        <w:t xml:space="preserve">4 марта 2024 года № 113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М.Аманкулов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kse5ftzpe0z3mfo1hnck">
      <w:r>
        <w:rPr>
          <w:rFonts w:ascii="Arial" w:cs="Arial" w:eastAsia="Arial" w:hAnsi="Arial"/>
          <w:color w:val="132D3F"/>
          <w:sz w:val="16"/>
          <w:szCs w:val="16"/>
          <w:u w:val="single"/>
        </w:rPr>
        <w:t xml:space="preserve">dalil.kg/document/204909</w:t>
      </w:r>
    </w:hyperlink>
  </w:p>
  <w:p>
    <w:pPr>
      <w:spacing w:after="0" w:before="40"/>
      <w:jc w:val="center"/>
    </w:pPr>
    <w:hyperlink w:history="1" r:id="rIdj9draz7uw63uwljtz-d2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q_uqn1uonq8cbvgoyckr" Type="http://schemas.openxmlformats.org/officeDocument/2006/relationships/hyperlink" Target="https://dalil.kg/document/221067" TargetMode="External"/><Relationship Id="rIdagdtnx1jczomitrng8lsv" Type="http://schemas.openxmlformats.org/officeDocument/2006/relationships/hyperlink" Target="https://dalil.kg/document/419528" TargetMode="External"/><Relationship Id="rIdnbhw5gzz7_v2g15s8ru1g" Type="http://schemas.openxmlformats.org/officeDocument/2006/relationships/hyperlink" Target="https://dalil.kg/document/230005216" TargetMode="External"/><Relationship Id="rIdx3ukwxpebrw117z37pjkm" Type="http://schemas.openxmlformats.org/officeDocument/2006/relationships/hyperlink" Target="https://dalil.kg/document/230013342" TargetMode="External"/><Relationship Id="rIdr2uhoic83s4wv5-mnk7gt" Type="http://schemas.openxmlformats.org/officeDocument/2006/relationships/hyperlink" Target="https://dalil.kg/document/203102" TargetMode="External"/><Relationship Id="rIdj8gelt1vfcyczkm8cqtlp" Type="http://schemas.openxmlformats.org/officeDocument/2006/relationships/hyperlink" Target="https://dalil.kg/document/230005216" TargetMode="External"/><Relationship Id="rIde6aypiikktibjhjvbm6f7" Type="http://schemas.openxmlformats.org/officeDocument/2006/relationships/hyperlink" Target="https://dalil.kg/document/204909#p1" TargetMode="External"/><Relationship Id="rIdxjvv-yzh-ypxxxlyhjqum" Type="http://schemas.openxmlformats.org/officeDocument/2006/relationships/hyperlink" Target="https://dalil.kg/document/221067" TargetMode="External"/><Relationship Id="rIdeqefnmfjhpky0gysa8nkp" Type="http://schemas.openxmlformats.org/officeDocument/2006/relationships/hyperlink" Target="https://dalil.kg/document/221067" TargetMode="External"/><Relationship Id="rId8qxivvzsocpu3793k48_s" Type="http://schemas.openxmlformats.org/officeDocument/2006/relationships/hyperlink" Target="https://dalil.kg/document/23001334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kse5ftzpe0z3mfo1hnck" Type="http://schemas.openxmlformats.org/officeDocument/2006/relationships/hyperlink" Target="https://dalil.kg/document/204909" TargetMode="External"/><Relationship Id="rIdj9draz7uw63uwljtz-d2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2026-09-27T17:32:40.519Z</dcterms:created>
  <dcterms:modified xsi:type="dcterms:W3CDTF">2026-09-27T17:32:40.519Z</dcterms:modified>
</cp:coreProperties>
</file>

<file path=docProps/custom.xml><?xml version="1.0" encoding="utf-8"?>
<Properties xmlns="http://schemas.openxmlformats.org/officeDocument/2006/custom-properties" xmlns:vt="http://schemas.openxmlformats.org/officeDocument/2006/docPropsVTypes"/>
</file>