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свободных экономических зонах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6pf0s898qy6uulpnhq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0bv600wrxh2zebwvbv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cydvo_1rupokbpcjid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g7oto3mw5xdln7-kcod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2arbyvekhgdbvhurwx1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77nvz5nrljw1fhm9q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js1asgmx1gdzhappuw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31 декабря 2024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wsjbiv0jncl_ezyzq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свободных экономических зон, определяет порядок их создания, установления и изменения границ, функционирования, а также ликвидации свободных экономических зон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Термины и определения,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свободная экономическая зона</w:t>
      </w:r>
      <w:r>
        <w:rPr>
          <w:rFonts w:ascii="Arial" w:cs="Arial" w:eastAsia="Arial" w:hAnsi="Arial"/>
          <w:sz w:val="24"/>
          <w:szCs w:val="24"/>
        </w:rPr>
        <w:t xml:space="preserve"> (далее - СЭЗ) - часть территории Кыргызской Республики, определяемая законодательством Кыргызской Республики, на которой действует особый (специальный правовой) режим осуществления экономической деятельности субъектами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(специальный правовой) режим СЭЗ</w:t>
      </w:r>
      <w:r>
        <w:rPr>
          <w:rFonts w:ascii="Arial" w:cs="Arial" w:eastAsia="Arial" w:hAnsi="Arial"/>
          <w:sz w:val="24"/>
          <w:szCs w:val="24"/>
        </w:rPr>
        <w:t xml:space="preserve"> - совокупность правовых норм, устанавливающих режим регулирования более благоприятный, чем общеустановленный режим осуществления 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генеральная дирекция СЭЗ</w:t>
      </w:r>
      <w:r>
        <w:rPr>
          <w:rFonts w:ascii="Arial" w:cs="Arial" w:eastAsia="Arial" w:hAnsi="Arial"/>
          <w:sz w:val="24"/>
          <w:szCs w:val="24"/>
        </w:rPr>
        <w:t xml:space="preserve"> - орган управления СЭЗ, создаваемый в организационно-правовой форме учреждения в порядке, установленном настоящим Законом и иными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СЭЗ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а также филиалы (представительства), зарегистрированные (перерегистрированные) уполномоченным государственным органом и прошедшие учетную регистрацию в генеральной дирекции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субъектов СЭЗ</w:t>
      </w:r>
      <w:r>
        <w:rPr>
          <w:rFonts w:ascii="Arial" w:cs="Arial" w:eastAsia="Arial" w:hAnsi="Arial"/>
          <w:sz w:val="24"/>
          <w:szCs w:val="24"/>
        </w:rPr>
        <w:t xml:space="preserve"> - перечень, содержащий сведения о юридических лицах, прошедших государственную и учетную регистрации в качестве субъекта СЭЗ, лишившихся либо утративших учетную регистрацию в качестве субъекта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Институты, термины и определения гражданского, таможенного, налогового и других отраслей законодательства Кыргызской Республики, используемые в настоящем Законе, применяются в том значении, в каком они используются в этих отраслях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hq4xigferfg-rezgmi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uqyuqjzisb3f2miuq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cjqctzzluocejdaow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31 декабря 2024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 Законодательство о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Отношения, возникающие в связи с деятельностью СЭЗ и регистрацией юридических лиц в качестве субъектов СЭЗ, регулируются настоящим Законом, налоговым законодательством, законодательством Кыргызской Республики в сфере таможенного дела, иными нормативными правовыми актами Кыргызской Республики,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предусмотрены законодательством о СЭЗ, применяются правила международного договора.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5sektdaq5o71qizsns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Цели создания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создаются в целях содействия социально-экономическому развитию Кыргызской Республики и ее отдельных регионов (ускоренного развития регионов), привлечения инвестиций, создания и развития производств, транспортной инфраструктуры, туризма и санаторно-курортной сферы и/или в иных целях, определяемых в законе о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Типы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могут создаваться СЭЗ функционального типа, который определяется целями создания СЭЗ и характером планируемой в ней деятельности, а также комплексные СЭЗ для реализации целей и осуществления деятельности, свойственных различным функциональным типам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определить СЭЗ "Нарын" для целей применения особенностей таможенной процедуры свободной таможенной зоны, установленных статьей 455 Таможенного кодекса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zmhtoppclchyo3dggr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Деятельность, запрещенная в СЭЗ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СЭЗ не допускается деятельность, запрещенная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законодательством Кыргызской Республики, субъектам СЭЗ на территории СЭЗ также запрещены следующие виды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месторождений полезных ископаемых, их добыча;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и реализация подакцизных товаров, кроме деятельности предприятий, осуществляющих сборку, производство и реализацию: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табачной продукции, классифицируемой под кодом ТНВЭД 2402, облагаемой акцизом и НДС при ввозе на остальную территорию Кыргызской Республики субъектами СЭЗ, зарегистрированными до 2000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никотиносодержащей продукции, одноразовых электронных систем доставки никотина с никотиновой жидкостью в одном корпусе, электронных сигарет и аналогичных индивидуальных электрических испарительных устройств (электронных систем доставки никотина), классифицируемых под кодом ТНВЭД 2404 и 8543 40 000 0 с обязательным требованием ограничения вывоза на территорию Кыргызской Республики, вод, включая минеральные и газированные, содержащие добавки сахара или другие подслащивающие, или вкусо-ароматические вещества под кодом ТНВЭД 2202, облагаемых акцизом и НДС при ввозе на остальную территорию Кыргызской Республики субъектами СЭЗ, соответствующими требованиям, предъявляемым к обустройству территории СЭЗ Кыргызской Республики, утверждаемым Кабинетом Министров Кыргызской Республики и подтверждаемым актом уполномоченного государственного органа в сфере таможенного дела, субъектами, зарегистрированными в качестве субъектов СЭЗ, независимо от даты регистрации в качестве субъектов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производство, ремонт и реализация оружия и боеприпасов, производство и реализация взрывчатых веществ, используемых при изготовлении оружия;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переработка, хранение, обезвреживание, реализация радиоактивных, ядерных и иных опасных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ввоз, хранение, производство и реализация наркотических средств, психотропных веществ, за исключением их прекурсоров, используемых в производственных целях, ввоз которых осуществляется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имеет право определять иные виды деятельности, осуществление которых запрещено на территории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eebrm4vtxeq0f4fles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oqftj_ry2pkcvjcto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vcyhiu-bytnecsesac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31 декабря 2024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  <w:r>
        <w:rPr>
          <w:rFonts w:ascii="Arial" w:cs="Arial" w:eastAsia="Arial" w:hAnsi="Arial"/>
          <w:sz w:val="24"/>
          <w:szCs w:val="24"/>
        </w:rPr>
        <w:t xml:space="preserve"> Условия организации и функционирования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СЭЗ создаются на специально выделенных территориях, которые обеспечиваются таможенным контролем и таможенным регулированием деятельности субъектов СЭЗ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обустройству территории СЭЗ, включая требования к ограждению и оснащению периметра такой территории системой видеонаблюдения,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обеспечению контрольно-пропускного режима на территории СЭЗ, включая порядок доступа лиц на такую территорию,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июня 2014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332 "Об утверждении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Положения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подтверждает соответствие ограждения или иных условий для таможенного контроля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иное не предусмотрено настоящей статьей, в случае несоблюдения условий, предусмотренных частью 2 настоящей статьи, к субъектам СЭЗ применяется общий налоговый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СЭЗ, созданных с целью ускоренного развития регионов, территории которых расположены в установленных границах административно-территориальных единиц, где 50 и более процентов населенных пунктов определены законодательством Кыргызской Республики как населенные пункты, расположенные в высокогорных и/или отдаленных зонах Кыргызской Республики, территории месторасположения субъектов СЭЗ подлежат обустройству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СЭЗ или субъекта СЭЗ, деятельность которой не подлежит таможенному контролю, не ограждается.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создания и развития СЭЗ, в том числе производственной, инженерной, транспортной и иной инфраструктуры, иных расходов, связанных с функционированием СЭЗ, включая содержание ее генеральной дирекции, может осуществляться из республиканского бюджета, местного бюджета, собственного бюджета СЭЗ или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Генеральные дирекции СЭЗ ежегодно производят отчисления в республиканский и местные бюджеты. Размер отчислений от выручки в республиканский бюджет определяется Кабинетом Министров Кыргызской Республики для каждой СЭЗ отдельно. Размер отчислений в местные бюджеты составляет 0,01% от выручки.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СЭЗ могут осуществлять на территории СЭЗ производственную и иную хозяйственную деятельность, связанную с использованием иностранных товаров и товаров Евразийского экономического союза, при условии соблюдения настоящего Закона и иных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 СЭЗ ежегодно производят генеральной дирекции СЭЗ оплату за право осуществления своей деятельности на территории СЭЗ в качестве субъекта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право осуществления деятельности на территории СЭЗ в качестве субъекта СЭЗ устанавливается в размере от 0,5% до 2% с выручки от реализации товаров, работ и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право осуществления деятельности на территории СЭЗ, созданных с целью ускоренного развития регионов, в качестве субъекта СЭЗ, устанавливается в размере от 0,1% до 2% с выручки от реализации товаров, работ и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Проверка субъектов СЭЗ по вопросам соблюдения ими требований таможенного,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 в сфере таможенного дела с уведомлением генеральной дирекции СЭЗ, в которой зарегистрирован субъект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Вмешательство в хозяйственную деятельность субъектов СЭЗ со стороны любого государственного органа не допускается, за исключением случаев,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phw61re7uwchy1_dp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1ntimodrpk4inrqtw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N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tvwedusatzsghle6r4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inklt7cvbcvwrttcb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 Особый валютный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Особый валютный режим на территории СЭЗ предусматривает свободное обращение иностранной валюты, в том числе при оказании услуг и расчетах между юридическими и физическими лицами в соответствии с правилами, устанавливаемыми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Расчеты субъектов СЭЗ с иностранными участниками внешнеторговой деятельности ведутся в любой валюте по согласованию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sz w:val="24"/>
          <w:szCs w:val="24"/>
        </w:rPr>
        <w:t xml:space="preserve"> Создание и ликвидация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СЭЗ создается </w:t>
      </w:r>
      <w:r>
        <w:rPr>
          <w:rFonts w:ascii="Arial" w:cs="Arial" w:eastAsia="Arial" w:hAnsi="Arial"/>
          <w:sz w:val="24"/>
          <w:szCs w:val="24"/>
        </w:rPr>
        <w:t xml:space="preserve">решением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котором определяются цель создания СЭЗ, ее тип, характер планируемой в ней деятельности, границы СЭЗ, сроки функционирования, источники финансирования и перечень приоритетных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функционирования СЭЗ может быть продлен </w:t>
      </w:r>
      <w:r>
        <w:rPr>
          <w:rFonts w:ascii="Arial" w:cs="Arial" w:eastAsia="Arial" w:hAnsi="Arial"/>
          <w:sz w:val="24"/>
          <w:szCs w:val="24"/>
        </w:rPr>
        <w:t xml:space="preserve">решением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СЭЗ определяются и изменяются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невозможности достижения целей создания СЭЗ она ликвидируется </w:t>
      </w:r>
      <w:r>
        <w:rPr>
          <w:rFonts w:ascii="Arial" w:cs="Arial" w:eastAsia="Arial" w:hAnsi="Arial"/>
          <w:sz w:val="24"/>
          <w:szCs w:val="24"/>
        </w:rPr>
        <w:t xml:space="preserve">решением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 учетом мнения соответствующих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вступлением в силу </w:t>
      </w:r>
      <w:r>
        <w:rPr>
          <w:rFonts w:ascii="Arial" w:cs="Arial" w:eastAsia="Arial" w:hAnsi="Arial"/>
          <w:sz w:val="24"/>
          <w:szCs w:val="24"/>
        </w:rPr>
        <w:t xml:space="preserve">решения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 досрочной ликвидации СЭЗ или в связи с истечением срока функционирования СЭЗ, генеральная дирекция СЭЗ функционирует не более двенадцати последовательных календарных месяцев для завершения процедуры ликвидации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орган, осуществляющий функции по разработке государственной политики функционирования СЭЗ, направляет в органы Евразийского экономического союза информацию о создании СЭЗ либо о прекращении функционирования СЭЗ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cdceulaekm5nxfpb6q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0pw6tylkbz80w1cyy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N 176, </w:t>
        </w:r>
      </w:hyperlink>
      <w:hyperlink w:history="1" r:id="rIdmb6dsf6gh66bx2cyuaw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Управление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Компетенция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компетенции Кабинета Министров Кыргызской Республики в сфере создания, функционирования и ликвидации СЭЗ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проведения государственной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 по обеспечению функционирования и развития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за деятельностью генеральной дирекции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Положения о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2014 года N 431 "Об утверждении положений о свободных экономических зонах "Бишкек", "Каракол", "Лейлек", "Маймак" и "Нарын"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порядка учетной регистрации юридического лица в качестве субъекта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требований по минимальному размеру уставного капитала субъекта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ликвидации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формы свидетельства, удостоверяющего учетную регистрацию юридического лица в качестве субъекта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порядка ведения реестра субъектов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размера, порядка исчисления и взимания платы за право осуществления юридическим лицом деятельности в качестве субъекта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нормативных правовых актов по реализации требований законодательства Кыргызской Республики в сфере таможенного дела 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других полномочий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Кабинета Министров Кыргызской Республики в установленном законодательством Кыргызской Республики порядке назначает и освобождает генеральных директоров СЭЗ в Кыргызской Республике и их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Министерства, государственные комитеты, административные ведомства и иные государственные органы Кыргызской Республики при разрешении отнесенных к их компетенции вопросов, если они затрагивают интересы СЭЗ, действуют по согласованию с генеральной дирекцией СЭЗ. В случае возникновения противоречий они разрешаются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 Министров Кыргызской Республики определяет уполномоченный государственный орган, осуществляющий функции по разработке государственной политики функционирования СЭЗ.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i9amyl_gdgkj5naehl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oqx0oujq1hfrq0djq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 генеральной дирекции СЭЗ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генеральной дирекции СЭЗ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учетной регистрации юридических лиц в качестве субъектов СЭЗ и ведение реестра субъектов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по требованию субъекта СЭЗ или по запросам заинтересованных лиц выписки из реестра субъектов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интересов субъектов СЭЗ при взаимодействии с государственными органами, органами местного самоуправления, организациями и учреждениями по вопросам деятельности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рекламной,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и привлечения иностранных и отечественных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типового договора об условиях деятельности 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и/или продление договоров об условиях деятельности в СЭЗ и осуществление контроля над их выполнением;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от субъектов СЭЗ информации об их деятельности в качестве субъектов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решения о лишении статуса субъекта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распоряжение имуществом, переданным генеральной дирекции СЭЗ в оперативное управление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обращение в Кабинет Министров Кыргызской Республики с предложением изменения существующих границ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других полномочий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ysladbtpkc64hv1_y_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rdlksjxzxt_ina3_rf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Субъекты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Регистрация в качестве субъекта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Государственную регистрацию (перерегистрацию) и регистрацию прекращения деятельности юридических лиц - субъектов СЭЗ осуществляет уполномоченный государственный орган, определяемый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Юридическое лицо, намеревающееся получить статус субъекта СЭЗ, представляет в генеральную дирекцию СЭЗ заявку на заключение договора об условиях деятельности в СЭЗ, которая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предполагаемой деятельности заявителя, соответствующей типу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площади земельного участка, необходимой для предполагаемой деятельности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предполагаемых объемах капитальных вложений, включая объем капитальных вложений в течение года со дня заключения договора об условиях деятельности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прилагает к заявке на заключение договора об условиях деятельности в СЭЗ: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свидетельства о государственной регистрации или перерегистрации;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регистрационной формы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указанные в частях 2 и 3 настоящей статьи, принимаются генеральной дирекцией по описи.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Генеральная дирекция СЭЗ принимает и направляет заявителю в течение пяти рабочих дней после получения документов, указанных в частях 2 и 3 настоящей статьи,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заключении договора об условиях деятельности в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заключении договора об условиях деятельности в СЭЗ с указанием мотивированных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Отказ в заключении договора об условиях деятельности в СЭЗ допускается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лицом документов, указанных в частях 2 и 3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на территории СЭЗ земельного участка, отвечающего условиям, указанным в заявке на заключение договора об условиях деятельности в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предполагаемой деятельности заявителя видам деятельности, осуществление которых разрешено на территории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бизнес-плана условиям, указанным в заявке на заключение договора об условиях деятельности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генеральной дирекции СЭЗ об отказе в заключении договора об условиях деятельности в СЭЗ обжалуется в административном (досудебном) порядке, а в последующем - в судебном порядке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Юридическое лицо признается субъектом СЭЗ с даты внесения соответствующей записи в реестр субъектов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Генеральная дирекция СЭЗ вносит в реестр субъектов СЭЗ запись об учетной регистрации юридического лица и в течение трех рабочих дней со дня подписания договора о ведении деятельности в СЭЗ и выдает свидетельство, удостоверяющее учетную регистрацию юридического лица в качестве субъекта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 дня вступления в силу настоящего Закона субъектом СЭЗ, созданной с целью ускоренного развития региона, может стать юридическое лицо, впервые зарегистрированное на территории административно-территориальной единицы, в пределах которой расположена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Генеральная дирекция СЭЗ сообщает сведения об учетной регистрации юридического лица в качестве субъекта СЭЗ в уполномоченный государственный орган, осуществляющий регистрацию (перерегистрацию) юридических лиц, уполномоченный государственный орган, осуществляющий функции по разработке государственной политики функционирования СЭЗ, налоговый, таможенный органы, в государственный орган в области официальной статистики, в орган государственного социального страхования и органы банковского надзора Кыргызской Республики в течение десяти рабочих дней, следующих за днем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Генеральная дирекция СЭЗ обязана обеспечить открытый доступ к реестру субъектов СЭЗ для всеобщего ознакомления, в том числе с обязательным размещением реестра на сайте генеральной дирекции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орган, осуществляющий функции по разработке государственной политики функционирования СЭЗ, предоставляет в органы Евразийского экономического союза сведения о субъектах СЭЗ, включенных в реестр субъектов СЭЗ, в порядке, определяемом органом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1vs40rkrwt9n15a6aoh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eq662dejgllkn58d5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4ehwvm9xtgystq1jxnk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yevxutfczj2kvfpmou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Лишение либо утрата статуса субъекта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Лишение юридического лица статуса субъекта СЭЗ в судебном порядке производится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заявления уполномоченного налогового и/или таможенного органа при наличии судебных решений, подтверждающих неоднократные нарушения субъектом СЭЗ налогового законодательства Кыргызской Республики и/или законодательства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заявления генеральной дирекции СЭЗ о существенном нарушении субъектом СЭЗ договора об условиях деятельности в СЭЗ или одностороннего отказа субъектом СЭЗ исполнения данного договора полностью или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заявления генеральной дирекции СЭЗ о неосуществлении субъектом СЭЗ хозяйственной деятельности непрерывно в течение двенадцати месяцев, за исключением времени, затрачиваемого на строительство зданий, сооружений и/или пусковые наладочные работы, необходимых для начала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Лишение юридического лица статуса субъекта СЭЗ производится генеральной дирекцией СЭЗ при расторжении договора по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лицо утрачивает статус субъекта СЭЗ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ликвидации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границ СЭЗ, в результате которого территория, на которой юридическое лицо осуществляет деятельность в качестве субъекта СЭЗ, располагается вне территории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данного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изменения места осуществления деятельности данного юридического лица, если новое место осуществления деятельности располагается вне территории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прекращения договора об условиях деятельности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Лишение либо утрата статуса субъекта СЭЗ является основанием прекращения обязательств по договору об условиях деятельности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 дня лишения либо утраты юридическим лицом статуса субъекта СЭЗ данное юридическое лицо не вправе применять льготы, предоставляемые субъектам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Генеральная дирекция СЭЗ вносит в реестр субъектов СЭЗ запись о лишении либо утрате юридическим лицом статуса субъекта СЭЗ в течение трех рабочих дней с даты получения документов, подтверждающих факт лишения субъектом СЭЗ статуса субъекта СЭЗ либо со дня вступления в силу нормативного правового акта, на основании которого субъект СЭЗ утрачивает статус субъекта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лишения либо утраты юридическим лицом статуса субъекта СЭЗ генеральная дирекция СЭЗ предоставляет возможность юридическому лицу в течение двенадцати календарных месяцев завершить процедуру демонтажа зданий, сооружений и оборудования на территории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Свидетельство об учетной регистрации юридического лица в качестве субъекта СЭЗ подлежит возврату в генеральную дирекцию СЭЗ не позднее трех рабочих дней, следующих за днем внесения в реестр субъектов СЭЗ соответствующей записи о лишении либо утрате юридическим лицом статуса субъекта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Генеральная дирекция СЭЗ сообщает сведения о лишении либо утрате юридическим лицом статуса субъекта СЭЗ в уполномоченный государственный орган, осуществляющий регистрацию (перерегистрацию) юридических лиц, уполномоченный государственный орган, осуществляющий функции по разработке государственной политики функционирования СЭЗ, налоговый, таможенный органы, в государственный орган в области официальной статистики Кыргызской Республики, в орган государственного социального страхования и органы банковского надзора Кыргызской Республики в течение десяти рабочих дней, следующих за днем внесения в реестр субъектов СЭЗ соответствующей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орган, осуществляющий функции по разработке государственной политики функционирования СЭЗ, предоставляет в органы Евразийского экономического союза сведения о субъектах СЭЗ, лишившихся либо утративших статус субъекта СЭЗ, в порядке, определяемом органом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fvav_dblgj4bbp9o25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qeyrhy9oedwzzbvzki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scgro_1mji8xqze3gu3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Особый (специальный правовой) режим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Исполнение налоговых обязательств и обязательств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налоговый режим в отношении деятельности субъектов СЭЗ применяется в соответствии с налоговым законодательством Кыргызской Республики на период их деятельности на территории СЭЗ в качестве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 СЭЗ исполняет обязательства по государственному социальному страхованию, в том числе физических лиц, работающих по найму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СЭЗ, созданным в целях ускоренного развития регионов, могут быть предоставлены дополнительные льготы по уплате налоговых платежей и платежей по государственному социальному страхованию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bniov7q1owolwbprgf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Таможенная процедура, применяемая в СЭЗ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Территория СЭЗ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Свободная таможенная зона - таможенная процедура, при которой субъекты СЭЗ размещают и используют иностранные товары в пределах территории СЭЗ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под таможенную процедуру свободной таможенной зоны осуществляются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процедура свободной таможенной зоны применяется на территории СЭЗ или части территории СЭЗ (месторасположение субъекта СЭЗ), обустроенных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товары, ввозимые субъектами СЭЗ на территорию СЭЗ, размещаются и используются на территории СЭЗ в соответствии с условиями таможенной процедуры свободной таможенной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осуществляется на условиях избранной субъектом СЭЗ таможенной процедуры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СЭЗ,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СЭЗ, осуществляются таможенными органами Кыргызской Республики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товары, ввезенные субъектами СЭЗ на территорию СЭЗ и помещенные под таможенную процедуру свободной таможенной зоны, рассматриваются как находящиеся вне таможенной территории Евразийского экономического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СЭЗ, созданной с целью ускоренного развития региона, субъекты СЭЗ,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отчетность по этим товарам. Любые изменения, происходящие с товарами в пределах СЭЗ, должны отражаться в учетных документах.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Таможенные органы Кыргызской Республики, а также генеральная дирекция СЭЗ проводят в пределах их компетенции контроль и учет операций с товарами, осуществляемых субъектами СЭЗ,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товаров, вывозимых с территории СЭЗ на территорию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Экспорт произведенной в СЭЗ продукции на территории государств-членов Евразийского экономического союза, а также за пределы таможенной территории Евразийского экономического союза освобождается от квотирования, за исключением ввоза на территорию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произведенной в СЭЗ продукции на территорию Кыргызской Республики подлежит квотированию, за исключением перерабатываемой сельскохозяйственной продукции. Объем устанавливаемой квоты определяется Кабинетом Министров Кыргызской Республики от общего объема произведенной продукции по каждому субъекту СЭЗ в течение года, отдельно для каждой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субъектом СЭЗ установленной квоты ввоза произведенной в СЭЗ продукции на территорию Кыргызской Республики подлежит налогообложению в соответствии с налоговым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продукции осуществляют таможенные, налоговые органы Кыргызской Республики и генеральная дирекция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Таможенные операции, связанные с помещением товаров под таможенные процедуры, ввезенных на территорию СЭЗ субъектами СЭЗ, и товаров, вывозимых субъектами СЭЗ с территории СЭЗ, производятся таможенными органами Кыргызской Республики с уведомлением генеральной дирекции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 таможенную процедуру свободной таможенной зоны не могут быть помещены товары, запрещенные к ввозу на территорию СЭЗ в соответствии с перечнем,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Товары, ввозимые юридическим лицом на территорию СЭЗ после утраты юридическим лицом статуса субъекта СЭЗ, не могут помещаться под таможенную процедуру свободной таможенной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отношении ввозимых на территории СЭЗ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ee2juclz8miqgxbngmp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q7ugxrsvar45g0mog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N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bpnrvlkicekwezps_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въезда и выезда из СЭЗ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СЭЗ действует упрощенный режим въезда и выезда иностранных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въезда и выезда иностранных граждан для каждой зоны устанавливаются Кабинетом Министров Кыргызской Республики и отражаются в Положении о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otqxku6k2lgrhn0tue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Государственные гарантии субъектам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Государственные гарантии субъектам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Законодательством о СЭЗ и иным законодательством Кыргызской Республики устанавливаются гарантии субъектам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субъектов СЭЗ распространяются гарантии прав инвесторов и защиты инвестиций, предусмотренные законодательством Кыргызской Республики об 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Переходные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СЭЗ, созданные до вступления в силу настоящего Закона, сохраняют свой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xgrrwwalfdf49ebgjdc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мая 2019 года № 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tsa8s-8muollin0vflb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мая 2019 года № 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настоящего Закона все субъекты СЭЗ обязаны пройти государственную регистрацию (перерегистрацию) в уполномоченном государственном органе в течение шести месяцев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bq9nnwgenfhmhhi2tv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dnuptb8ejzh_wanyf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свободных экономических зонах в Республике Кыргызстан" № 1076 от 16 декабря 1992 года, за исключением абзаца первого статьи 12 (Ведомости Верховного Совета Республики Кыргызстан, 1993 г., № 3, ст.90);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xlduhdeextnkryodup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введении в действие </w:t>
      </w:r>
      <w:hyperlink w:history="1" r:id="rId6ml04isyuvp332yqnw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свободных экономических зонах в Республике Кыргызстан" от 16 декабря 1992 года № 1077-XII (Ведомости Верховного Совета Республики Кыргызстан, 1993 г., № 3, ст.91);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blo77hfyut3xxgdgiw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gji4m3ci10bic4oy1x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2 от 15 марта 1996 года (Ведомости Жогорку Кенеша Кыргызской Республики, 1996 г., № 5, ст.64);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croleracsmlwsbtnl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o0ztbsx9nyqihntw5xz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78 от 20 сентября 2000 года (Ведомости Жогорку Кенеша Кыргызской Республики, 2000 г., № 8, ст.464);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b6jzsetqdjzrlsicab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ts11mdqbnligt70m_l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109 от 12 декабря 2001 года (Ведомости Жогорку Кенеша Кыргызской Республики, 2001 г., № 12, ст.492);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e27hud_dwas6w57uxw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ijtaas9hwe0swmzee_l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6 от 12 января 2002 года (Ведомости Жогорку Кенеша Кыргызской Республики, 2002 г., № 1, ст.11);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dndlkrk-w-pxt4pg7r_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термина "горюче-смазочные материалы", приведенного в </w:t>
      </w:r>
      <w:hyperlink w:history="1" r:id="rIdcfhva8jtiiugntehqh_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129 от 25 июля 2002 года (Ведомости Жогорку Кенеша Кыргызской Республики, 2002 г., № 9, ст.417);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kbhsln6fq-o7jeh3r4i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gwxb0bhsilotaaox2bm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Республике Кыргызстан" № 199 от 6 декабря 2006 года (Ведомости Жогорку Кенеша Кыргызской Республики, 2006 г., № 11, ст.967);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lkgfup9zbtinfzknadz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wdcvdyw0vecmyo0l9vq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36 от 22 марта 2007 года (Ведомости Жогорку Кенеша Кыргызской Республики, 2007 г., № 3, ст.233);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6 статьи 9 </w:t>
      </w:r>
      <w:hyperlink w:history="1" r:id="rIdwywanqjg2oomnsmpaf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teoufxbkox3ahrft-n_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№ 231 от 17 октября 2008 года (Ведомости Жогорку Кенеша Кыргызской Республики, 2008 г., № 8, ст.923);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статьи 1 </w:t>
      </w:r>
      <w:hyperlink w:history="1" r:id="rIdfp4bifp2impbc3zvsfv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№ 222 от 16 июля 2009 года (Ведомости Жогорку Кенеша Кыргызской Республики, 2009 г., № 7, ст.732);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j_gt1qdabft7xag6mkk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pjg_42rys2phwqxcwrs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81 от 7 июля 2011 года (Ведомости Жогорку Кенеша Кыргызской Республики, 2011 г., № 7, ст.984).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voam_q-oemykdggqvr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-vl49bw-gy_in3pcp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dalil.kg/document/205226</w:t>
      </w:r>
    </w:hyperlink>
  </w:p>
  <w:p>
    <w:pPr>
      <w:spacing w:after="0" w:before="40"/>
      <w:jc w:val="center"/>
    </w:pPr>
    <w:hyperlink w:history="1" r:id="rId2oythoy9jdvv2rhnyhl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pf0s898qy6uulpnhq4m" Type="http://schemas.openxmlformats.org/officeDocument/2006/relationships/hyperlink" Target="https://dalil.kg/document/205398" TargetMode="External"/><Relationship Id="rId_0bv600wrxh2zebwvbvzk" Type="http://schemas.openxmlformats.org/officeDocument/2006/relationships/hyperlink" Target="https://dalil.kg/document/111682" TargetMode="External"/><Relationship Id="rIdncydvo_1rupokbpcjid2l" Type="http://schemas.openxmlformats.org/officeDocument/2006/relationships/hyperlink" Target="https://dalil.kg/document/111884" TargetMode="External"/><Relationship Id="rIdg7oto3mw5xdln7-kcodyf" Type="http://schemas.openxmlformats.org/officeDocument/2006/relationships/hyperlink" Target="https://dalil.kg/document/111905" TargetMode="External"/><Relationship Id="rId2arbyvekhgdbvhurwx1hl" Type="http://schemas.openxmlformats.org/officeDocument/2006/relationships/hyperlink" Target="https://dalil.kg/document/111930" TargetMode="External"/><Relationship Id="rIdad77nvz5nrljw1fhm9qpz" Type="http://schemas.openxmlformats.org/officeDocument/2006/relationships/hyperlink" Target="https://dalil.kg/document/112521" TargetMode="External"/><Relationship Id="rId9js1asgmx1gdzhappuwg-" Type="http://schemas.openxmlformats.org/officeDocument/2006/relationships/hyperlink" Target="https://dalil.kg/document/230021148" TargetMode="External"/><Relationship Id="rIdkkwsjbiv0jncl_ezyzqgv" Type="http://schemas.openxmlformats.org/officeDocument/2006/relationships/hyperlink" Target="https://dalil.kg/document/230030092" TargetMode="External"/><Relationship Id="rIdmhq4xigferfg-rezgmimj" Type="http://schemas.openxmlformats.org/officeDocument/2006/relationships/hyperlink" Target="https://dalil.kg/document/205398" TargetMode="External"/><Relationship Id="rIdd8uqyuqjzisb3f2miuq5r" Type="http://schemas.openxmlformats.org/officeDocument/2006/relationships/hyperlink" Target="https://dalil.kg/document/111905" TargetMode="External"/><Relationship Id="rIdetcjqctzzluocejdaowhq" Type="http://schemas.openxmlformats.org/officeDocument/2006/relationships/hyperlink" Target="https://dalil.kg/document/230021148" TargetMode="External"/><Relationship Id="rId75sektdaq5o71qizsns7f" Type="http://schemas.openxmlformats.org/officeDocument/2006/relationships/hyperlink" Target="https://dalil.kg/document/205398" TargetMode="External"/><Relationship Id="rId7zmhtoppclchyo3dggrbv" Type="http://schemas.openxmlformats.org/officeDocument/2006/relationships/hyperlink" Target="https://dalil.kg/document/111884" TargetMode="External"/><Relationship Id="rIdeeebrm4vtxeq0f4flesoe" Type="http://schemas.openxmlformats.org/officeDocument/2006/relationships/hyperlink" Target="https://dalil.kg/document/205398" TargetMode="External"/><Relationship Id="rIdqjoqftj_ry2pkcvjctobm" Type="http://schemas.openxmlformats.org/officeDocument/2006/relationships/hyperlink" Target="https://dalil.kg/document/111905" TargetMode="External"/><Relationship Id="rId0vcyhiu-bytnecsesac8c" Type="http://schemas.openxmlformats.org/officeDocument/2006/relationships/hyperlink" Target="https://dalil.kg/document/230021148" TargetMode="External"/><Relationship Id="rIdwlphw61re7uwchy1_dpzv" Type="http://schemas.openxmlformats.org/officeDocument/2006/relationships/hyperlink" Target="https://dalil.kg/document/205398" TargetMode="External"/><Relationship Id="rIdcd1ntimodrpk4inrqtwes" Type="http://schemas.openxmlformats.org/officeDocument/2006/relationships/hyperlink" Target="https://dalil.kg/document/111682" TargetMode="External"/><Relationship Id="rIdctvwedusatzsghle6r4hb" Type="http://schemas.openxmlformats.org/officeDocument/2006/relationships/hyperlink" Target="https://dalil.kg/document/111884" TargetMode="External"/><Relationship Id="rIduiinklt7cvbcvwrttcb_s" Type="http://schemas.openxmlformats.org/officeDocument/2006/relationships/hyperlink" Target="https://dalil.kg/document/230021148" TargetMode="External"/><Relationship Id="rId4cdceulaekm5nxfpb6qe3" Type="http://schemas.openxmlformats.org/officeDocument/2006/relationships/hyperlink" Target="https://dalil.kg/document/205398" TargetMode="External"/><Relationship Id="rIduo0pw6tylkbz80w1cyy3d" Type="http://schemas.openxmlformats.org/officeDocument/2006/relationships/hyperlink" Target="https://dalil.kg/document/111682" TargetMode="External"/><Relationship Id="rIdmb6dsf6gh66bx2cyuawrb" Type="http://schemas.openxmlformats.org/officeDocument/2006/relationships/hyperlink" Target="https://dalil.kg/document/230030092" TargetMode="External"/><Relationship Id="rId7i9amyl_gdgkj5naehlwl" Type="http://schemas.openxmlformats.org/officeDocument/2006/relationships/hyperlink" Target="https://dalil.kg/document/205398" TargetMode="External"/><Relationship Id="rIdsnoqx0oujq1hfrq0djqz1" Type="http://schemas.openxmlformats.org/officeDocument/2006/relationships/hyperlink" Target="https://dalil.kg/document/230021148" TargetMode="External"/><Relationship Id="rIdwysladbtpkc64hv1_y_tq" Type="http://schemas.openxmlformats.org/officeDocument/2006/relationships/hyperlink" Target="https://dalil.kg/document/230021148" TargetMode="External"/><Relationship Id="rId1rdlksjxzxt_ina3_rfzk" Type="http://schemas.openxmlformats.org/officeDocument/2006/relationships/hyperlink" Target="https://dalil.kg/document/230030092" TargetMode="External"/><Relationship Id="rId1vs40rkrwt9n15a6aohmk" Type="http://schemas.openxmlformats.org/officeDocument/2006/relationships/hyperlink" Target="https://dalil.kg/document/205398" TargetMode="External"/><Relationship Id="rIdtmeq662dejgllkn58d5ki" Type="http://schemas.openxmlformats.org/officeDocument/2006/relationships/hyperlink" Target="https://dalil.kg/document/111682" TargetMode="External"/><Relationship Id="rId4ehwvm9xtgystq1jxnkmj" Type="http://schemas.openxmlformats.org/officeDocument/2006/relationships/hyperlink" Target="https://dalil.kg/document/111930" TargetMode="External"/><Relationship Id="rId8yevxutfczj2kvfpmouo9" Type="http://schemas.openxmlformats.org/officeDocument/2006/relationships/hyperlink" Target="https://dalil.kg/document/112521" TargetMode="External"/><Relationship Id="rIdzfvav_dblgj4bbp9o25x7" Type="http://schemas.openxmlformats.org/officeDocument/2006/relationships/hyperlink" Target="https://dalil.kg/document/205398" TargetMode="External"/><Relationship Id="rId1qeyrhy9oedwzzbvzkinf" Type="http://schemas.openxmlformats.org/officeDocument/2006/relationships/hyperlink" Target="https://dalil.kg/document/111682" TargetMode="External"/><Relationship Id="rIdscgro_1mji8xqze3gu3yh" Type="http://schemas.openxmlformats.org/officeDocument/2006/relationships/hyperlink" Target="https://dalil.kg/document/111930" TargetMode="External"/><Relationship Id="rIdobniov7q1owolwbprgf_x" Type="http://schemas.openxmlformats.org/officeDocument/2006/relationships/hyperlink" Target="https://dalil.kg/document/111884" TargetMode="External"/><Relationship Id="rIdee2juclz8miqgxbngmpvu" Type="http://schemas.openxmlformats.org/officeDocument/2006/relationships/hyperlink" Target="https://dalil.kg/document/205398" TargetMode="External"/><Relationship Id="rIdc3q7ugxrsvar45g0mogss" Type="http://schemas.openxmlformats.org/officeDocument/2006/relationships/hyperlink" Target="https://dalil.kg/document/111682" TargetMode="External"/><Relationship Id="rIdodbpnrvlkicekwezps_hn" Type="http://schemas.openxmlformats.org/officeDocument/2006/relationships/hyperlink" Target="https://dalil.kg/document/230021148" TargetMode="External"/><Relationship Id="rIdtotqxku6k2lgrhn0tue31" Type="http://schemas.openxmlformats.org/officeDocument/2006/relationships/hyperlink" Target="https://dalil.kg/document/230021148" TargetMode="External"/><Relationship Id="rIdxgrrwwalfdf49ebgjdcck" Type="http://schemas.openxmlformats.org/officeDocument/2006/relationships/hyperlink" Target="https://dalil.kg/document/111905" TargetMode="External"/><Relationship Id="rIdtsa8s-8muollin0vflb8t" Type="http://schemas.openxmlformats.org/officeDocument/2006/relationships/hyperlink" Target="https://dalil.kg/document/111905" TargetMode="External"/><Relationship Id="rId8bq9nnwgenfhmhhi2tvdh" Type="http://schemas.openxmlformats.org/officeDocument/2006/relationships/hyperlink" Target="https://dalil.kg/document/111905" TargetMode="External"/><Relationship Id="rId8dnuptb8ejzh_wanyfiyv" Type="http://schemas.openxmlformats.org/officeDocument/2006/relationships/hyperlink" Target="https://dalil.kg/document/840" TargetMode="External"/><Relationship Id="rIdaxlduhdeextnkryodup6l" Type="http://schemas.openxmlformats.org/officeDocument/2006/relationships/hyperlink" Target="https://dalil.kg/document/51018" TargetMode="External"/><Relationship Id="rId6ml04isyuvp332yqnwyrd" Type="http://schemas.openxmlformats.org/officeDocument/2006/relationships/hyperlink" Target="https://dalil.kg/document/840" TargetMode="External"/><Relationship Id="rIdwblo77hfyut3xxgdgiw2l" Type="http://schemas.openxmlformats.org/officeDocument/2006/relationships/hyperlink" Target="https://dalil.kg/document/609" TargetMode="External"/><Relationship Id="rIdgji4m3ci10bic4oy1xzuh" Type="http://schemas.openxmlformats.org/officeDocument/2006/relationships/hyperlink" Target="https://dalil.kg/document/840" TargetMode="External"/><Relationship Id="rIdacroleracsmlwsbtnlbtz" Type="http://schemas.openxmlformats.org/officeDocument/2006/relationships/hyperlink" Target="https://dalil.kg/document/367" TargetMode="External"/><Relationship Id="rIdo0ztbsx9nyqihntw5xzaj" Type="http://schemas.openxmlformats.org/officeDocument/2006/relationships/hyperlink" Target="https://dalil.kg/document/840" TargetMode="External"/><Relationship Id="rIdhb6jzsetqdjzrlsicab4-" Type="http://schemas.openxmlformats.org/officeDocument/2006/relationships/hyperlink" Target="https://dalil.kg/document/940" TargetMode="External"/><Relationship Id="rIdts11mdqbnligt70m_llsy" Type="http://schemas.openxmlformats.org/officeDocument/2006/relationships/hyperlink" Target="https://dalil.kg/document/840" TargetMode="External"/><Relationship Id="rIdae27hud_dwas6w57uxw29" Type="http://schemas.openxmlformats.org/officeDocument/2006/relationships/hyperlink" Target="https://dalil.kg/document/953" TargetMode="External"/><Relationship Id="rIdijtaas9hwe0swmzee_lgo" Type="http://schemas.openxmlformats.org/officeDocument/2006/relationships/hyperlink" Target="https://dalil.kg/document/840" TargetMode="External"/><Relationship Id="rIddndlkrk-w-pxt4pg7r_3k" Type="http://schemas.openxmlformats.org/officeDocument/2006/relationships/hyperlink" Target="https://dalil.kg/document/1086" TargetMode="External"/><Relationship Id="rIdcfhva8jtiiugntehqh_o5" Type="http://schemas.openxmlformats.org/officeDocument/2006/relationships/hyperlink" Target="https://dalil.kg/document/840" TargetMode="External"/><Relationship Id="rIdkbhsln6fq-o7jeh3r4iuf" Type="http://schemas.openxmlformats.org/officeDocument/2006/relationships/hyperlink" Target="https://dalil.kg/document/1997" TargetMode="External"/><Relationship Id="rIdgwxb0bhsilotaaox2bm1u" Type="http://schemas.openxmlformats.org/officeDocument/2006/relationships/hyperlink" Target="https://dalil.kg/document/840" TargetMode="External"/><Relationship Id="rIdlkgfup9zbtinfzknadz7k" Type="http://schemas.openxmlformats.org/officeDocument/2006/relationships/hyperlink" Target="https://dalil.kg/document/202070" TargetMode="External"/><Relationship Id="rIdwdcvdyw0vecmyo0l9vqm3" Type="http://schemas.openxmlformats.org/officeDocument/2006/relationships/hyperlink" Target="https://dalil.kg/document/840" TargetMode="External"/><Relationship Id="rIdwywanqjg2oomnsmpafexj" Type="http://schemas.openxmlformats.org/officeDocument/2006/relationships/hyperlink" Target="https://dalil.kg/document/202446" TargetMode="External"/><Relationship Id="rIdteoufxbkox3ahrft-n_ij" Type="http://schemas.openxmlformats.org/officeDocument/2006/relationships/hyperlink" Target="https://dalil.kg/document/202445" TargetMode="External"/><Relationship Id="rIdfp4bifp2impbc3zvsfv6f" Type="http://schemas.openxmlformats.org/officeDocument/2006/relationships/hyperlink" Target="https://dalil.kg/document/202727" TargetMode="External"/><Relationship Id="rIdj_gt1qdabft7xag6mkkry" Type="http://schemas.openxmlformats.org/officeDocument/2006/relationships/hyperlink" Target="https://dalil.kg/document/203324" TargetMode="External"/><Relationship Id="rIdpjg_42rys2phwqxcwrss3" Type="http://schemas.openxmlformats.org/officeDocument/2006/relationships/hyperlink" Target="https://dalil.kg/document/840" TargetMode="External"/><Relationship Id="rIdcvoam_q-oemykdggqvrm0" Type="http://schemas.openxmlformats.org/officeDocument/2006/relationships/hyperlink" Target="https://dalil.kg/document/230021148" TargetMode="External"/><Relationship Id="rId8" Type="http://schemas.openxmlformats.org/officeDocument/2006/relationships/image" Target="media/8de64316e95979c063c17bcd5380dc052a2594e9.png"/><Relationship Id="rId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-vl49bw-gy_in3pcpxn" Type="http://schemas.openxmlformats.org/officeDocument/2006/relationships/hyperlink" Target="https://dalil.kg/document/205226" TargetMode="External"/><Relationship Id="rId2oythoy9jdvv2rhnyhl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2026-09-25T18:28:09.241Z</dcterms:created>
  <dcterms:modified xsi:type="dcterms:W3CDTF">2026-09-25T18:28:09.241Z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