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mnmpujmavziylytn4cp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2014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bzb7eqdp1na8hyrxiwf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</w:t>
      </w:r>
      <w:hyperlink w:history="1" r:id="rIdss6kisioa0zsx56l0b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налоговый режим в Парке высоких технологий.".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dkmtr1cgnl1dhfdlbn2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день принятия органом налоговой службы решения о возмещении суммы превышения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5 </w:t>
      </w:r>
      <w:hyperlink w:history="1" r:id="rIdga53q5avcoi7nybmr7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также в налоговой отчетности" дополнить словами "и платежном документе".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части 2 </w:t>
      </w:r>
      <w:hyperlink w:history="1" r:id="rIdqtxzakw5qkri6bqd4i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"питания" дополнить словом ", торговли".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</w:t>
      </w:r>
      <w:hyperlink w:history="1" r:id="rIdrcdzxd2gghdjt6ucuv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 вычета отчислений по государственному социальному страхованию, за исключением отчислений по государственному социальному страхованию по доходам, не облагаемым подоходным налогом, в соответствии с настоящим Кодексом;".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</w:t>
      </w:r>
      <w:hyperlink w:history="1" r:id="rIdntxlpq3tqdy1hbavefv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"20".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215 слова "за 25 числом месяца, следующего за отчетным кварталом" заменить словами "за 20 числом месяца, следующего за месяцем, в котором осуществлена выплата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4 </w:t>
      </w:r>
      <w:hyperlink w:history="1" r:id="rIdxslkx3yiacsuiscfvk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"20".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kb8e72jjcnoiv4susl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"Оплата стоимости приобретенных материальных ресурсов в наличной форме" - оплата наличными денежными средствами непосредственно в кассу облагаемого субъекта, осуществляющего поставку материальных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"Оплата стоимости приобретенных материальных ресурсов в безналичной форме" - оплата путем внесения наличных денежных средств и/или перечисления денежных средств на счет в банке облагаемого субъекта, осуществляющего поставку материальных ресурсов.".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9v73bowi3rswucsxf4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настоящей частью, регистрация вступает в силу с первого числа месяца, следующего за месяцем подачи заявления о регистрации.";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регистрации субъекта как плательщика НДС налоговый орган обязан в течение 10 дней со дня подачи налогоплательщиком заявления о регистрации выдать регистрационный документ (далее - регистрационный документ), в котором указываются:".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3 </w:t>
      </w:r>
      <w:hyperlink w:history="1" r:id="rId3h3xlq3bick9qdq3gv3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облагаемый субъект произвел оплату стоимости приобретенных материальных ресурсов в безналичной и/или наличной формах, за исключением случая, предусмотренного частью 8 статьи 271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v4nrh8xljcdkozdaps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 подлежит зачету НДС за материальные ресурсы, приобретенные на территории Кыргызской Республики за оплату в наличной форме, стоимость которых без учета НДС и налога с продаж составила сумму, превышающую 300,0 тыс. сомов за отчетный налоговый период по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5 </w:t>
      </w:r>
      <w:hyperlink w:history="1" r:id="rIdf75q6ao9fsg8h_cy-2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Налогоплательщик представляет информационный расчет на текущий год по налогу на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объектам имущества 1, 2 и 3 групп: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текущего года -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 1 апреля текущего года - физические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объектам имущества 4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марта -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1 апреля - физические лица.".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первом пункта 3 части 1 статьи 341 слово "земель"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1 </w:t>
      </w:r>
      <w:hyperlink w:history="1" r:id="rIdybv16oteuddhwmeukc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слова "дискотек" дополнить словами "и ночных клубов";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услуги по мойке автотранспортных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услугами дискотек и ночных клубов понимаются услуги заведений, взимающих определенную плату за предоставление танцевальных площадок или любую предварительную фиксированную сумму денежных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</w:t>
      </w:r>
      <w:hyperlink w:history="1" r:id="rIdxmouesbqwmt77ymkez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5"/>
        <w:gridCol w:w="2125"/>
        <w:gridCol w:w="1738"/>
      </w:tblGrid>
      <w:tr>
        <w:tc>
          <w:tcPr>
            <w:tcW w:type="dxa" w:w="6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услуги по мойке автотранспортных средств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мойко-место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пунктов 9, 11, 12, 15 и 16 статьи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11 и 12 статьи 1 настоящего Закона вступают в силу с 1 апреля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 и 16 статьи 1 настоящего Закона вступают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mpujmavziylytn4cpfr" Type="http://schemas.openxmlformats.org/officeDocument/2006/relationships/hyperlink" Target="http://kodeks.duckdns.org/document/112342" TargetMode="External"/><Relationship Id="rIdbzb7eqdp1na8hyrxiwfej" Type="http://schemas.openxmlformats.org/officeDocument/2006/relationships/hyperlink" Target="http://kodeks.duckdns.org/document/202445" TargetMode="External"/><Relationship Id="rIdss6kisioa0zsx56l0bvs0" Type="http://schemas.openxmlformats.org/officeDocument/2006/relationships/hyperlink" Target="http://kodeks.duckdns.org/document/202445#&#1088;40" TargetMode="External"/><Relationship Id="rIddkmtr1cgnl1dhfdlbn24-" Type="http://schemas.openxmlformats.org/officeDocument/2006/relationships/hyperlink" Target="http://kodeks.duckdns.org/document/202445#&#1088;60" TargetMode="External"/><Relationship Id="rIdga53q5avcoi7nybmr7kug" Type="http://schemas.openxmlformats.org/officeDocument/2006/relationships/hyperlink" Target="http://kodeks.duckdns.org/document/202445#&#1088;97" TargetMode="External"/><Relationship Id="rIdqtxzakw5qkri6bqd4issd" Type="http://schemas.openxmlformats.org/officeDocument/2006/relationships/hyperlink" Target="http://kodeks.duckdns.org/document/202445#&#1088;112" TargetMode="External"/><Relationship Id="rIdrcdzxd2gghdjt6ucuvmx0" Type="http://schemas.openxmlformats.org/officeDocument/2006/relationships/hyperlink" Target="http://kodeks.duckdns.org/document/202445#&#1088;170" TargetMode="External"/><Relationship Id="rIdntxlpq3tqdy1hbavefvy2" Type="http://schemas.openxmlformats.org/officeDocument/2006/relationships/hyperlink" Target="http://kodeks.duckdns.org/document/202445#&#1088;177" TargetMode="External"/><Relationship Id="rIdxslkx3yiacsuiscfvknhy" Type="http://schemas.openxmlformats.org/officeDocument/2006/relationships/hyperlink" Target="http://kodeks.duckdns.org/document/202445#&#1088;221" TargetMode="External"/><Relationship Id="rIdkb8e72jjcnoiv4suslhyf" Type="http://schemas.openxmlformats.org/officeDocument/2006/relationships/hyperlink" Target="http://kodeks.duckdns.org/document/202445#&#1088;224" TargetMode="External"/><Relationship Id="rId9v73bowi3rswucsxf4pci" Type="http://schemas.openxmlformats.org/officeDocument/2006/relationships/hyperlink" Target="http://kodeks.duckdns.org/document/202445#&#1088;229" TargetMode="External"/><Relationship Id="rId3h3xlq3bick9qdq3gv39b" Type="http://schemas.openxmlformats.org/officeDocument/2006/relationships/hyperlink" Target="http://kodeks.duckdns.org/document/202445#&#1088;270" TargetMode="External"/><Relationship Id="rIdv4nrh8xljcdkozdapsrlv" Type="http://schemas.openxmlformats.org/officeDocument/2006/relationships/hyperlink" Target="http://kodeks.duckdns.org/document/202445#&#1088;271" TargetMode="External"/><Relationship Id="rIdf75q6ao9fsg8h_cy-2tky" Type="http://schemas.openxmlformats.org/officeDocument/2006/relationships/hyperlink" Target="http://kodeks.duckdns.org/document/202445#&#1088;332" TargetMode="External"/><Relationship Id="rIdybv16oteuddhwmeukcmgh" Type="http://schemas.openxmlformats.org/officeDocument/2006/relationships/hyperlink" Target="http://kodeks.duckdns.org/document/202445#&#1088;348" TargetMode="External"/><Relationship Id="rIdxmouesbqwmt77ymkezaiy" Type="http://schemas.openxmlformats.org/officeDocument/2006/relationships/hyperlink" Target="http://kodeks.duckdns.org/document/202445#&#1088;34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2026-09-22T23:39:18.644Z</dcterms:created>
  <dcterms:modified xsi:type="dcterms:W3CDTF">2026-09-22T23:39:18.644Z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