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2014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lf9epcvsv54xguqcdm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6kfvzkow-glljus7x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dt6tl9izqur7v3s_tj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7aactj2qzaqewi5e8v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18 после слов "гражданского общества" дополнить словами ", а также результаты мониторинга и оценки действующего законодательства".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</w:t>
      </w:r>
      <w:hyperlink w:history="1" r:id="rIdbnqmzn7pqqk2ulencoj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"информацию о мониторинге и оценке законодательства в той сфере общественных отношений, которую будет регулировать разработанный проект нормативного правового акта;".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cxk1hgrzwxmiffvgpmg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"анализ нормативной правовой базы, действующей на момент разработки проекта нормативного правового акта, сведения о мониторинге и оценке законодательства, действующего в данной сфере общественных отношений;".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Главу 5 дополнить </w:t>
      </w:r>
      <w:hyperlink w:history="1" r:id="rIdkuutojolj1jq9frm5eg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33-1</w:t>
      </w:r>
      <w:r>
        <w:rPr>
          <w:rFonts w:ascii="Arial" w:cs="Arial" w:eastAsia="Arial" w:hAnsi="Arial"/>
          <w:sz w:val="24"/>
          <w:szCs w:val="24"/>
        </w:rPr>
        <w:t xml:space="preserve">. Мониторинг и оценка эффективности действия нормативных правовых актов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Нормотворческие органы (должностные лица) на постоянной основе проводят мониторинг и оценку принятых ими нормативных правовых актов с целью выявления эффективности и результативности их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осуществлению мониторинга и оценке нормативных правовых актов привлекаются независимые эксперты и представители гражданского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о мониторинге и оценке нормативных правовых актов, свидетельствующая о низкой эффективности и результативности их действия, является основанием для внесения изменений и дополнений в нормативные правовые акты либо принятия новых нормативных правовых актов, более эффективно регулирующих данную сферу общественных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Мониторинг и оценка нормативных правовых актов осуществляются в порядке, установленном Правительством.".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gkrmi9l7xp76xkctkj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 (Ведомости Жогорку Кенеша Кыргызской Республики, 2008 г., № 4, ст.337)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er4bvszti4v8ycdqchl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постоянная основа, прозрачность и объективность проведения мониторинга и оценки действующих и принимаемых нормативных правовых актов, регулирующих предпринимательскую деятельность, с целью выявления пробелов и коллизий в нормативных правовых актах и установления эффективности правового регулирования предпринимательской деятельности каждым конкретным нормативным правовым актом.".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</w:t>
      </w:r>
      <w:hyperlink w:history="1" r:id="rIdpeni1didpzpyw8yyvya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постоянной основе с привлечением представителей бизнес-сообщества и гражданского общества осуществляет мониторинг и оценку нормативной правовой базы, регулирующей предпринимательскую деятельность, с целью выявления пробелов и коллизий, а также установления эффективности правового регулирования, о чем ежегодно предоставляет отчет в Аппарат Правительства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"настоящим Законом" дополнить словами "и другими нормативными правовыми актами Кыргызской Республики, а также эффективности регулирования предпринимательства в Кыргызской Республике;".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</w:t>
      </w:r>
      <w:hyperlink w:history="1" r:id="rIdgzu2_kyp53rnivcaty7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декабря 2023 года № 217)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tfllsbjgadvubsd56z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dstqqydsrs1vfz8h1ei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 в трехмесячный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опубликования, за исключением статьи 4, вступающей в силу по истечении шести месяцев со дня вступления в силу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f9epcvsv54xguqcdmlf" Type="http://schemas.openxmlformats.org/officeDocument/2006/relationships/hyperlink" Target="http://kodeks.duckdns.org/document/112302" TargetMode="External"/><Relationship Id="rIder6kfvzkow-glljus7xnd" Type="http://schemas.openxmlformats.org/officeDocument/2006/relationships/hyperlink" Target="http://kodeks.duckdns.org/document/112437" TargetMode="External"/><Relationship Id="rIdjdt6tl9izqur7v3s_tjgd" Type="http://schemas.openxmlformats.org/officeDocument/2006/relationships/hyperlink" Target="http://kodeks.duckdns.org/document/230009705" TargetMode="External"/><Relationship Id="rIdd7aactj2qzaqewi5e8vxh" Type="http://schemas.openxmlformats.org/officeDocument/2006/relationships/hyperlink" Target="http://kodeks.duckdns.org/document/202591" TargetMode="External"/><Relationship Id="rIdbnqmzn7pqqk2ulencojci" Type="http://schemas.openxmlformats.org/officeDocument/2006/relationships/hyperlink" Target="http://kodeks.duckdns.org/document/202591#&#1088;22" TargetMode="External"/><Relationship Id="rIdcxk1hgrzwxmiffvgpmgvo" Type="http://schemas.openxmlformats.org/officeDocument/2006/relationships/hyperlink" Target="http://kodeks.duckdns.org/document/202591#&#1088;25" TargetMode="External"/><Relationship Id="rIdkuutojolj1jq9frm5eg5q" Type="http://schemas.openxmlformats.org/officeDocument/2006/relationships/hyperlink" Target="http://kodeks.duckdns.org/document/202591#&#1088;331" TargetMode="External"/><Relationship Id="rIdcgkrmi9l7xp76xkctkjxh" Type="http://schemas.openxmlformats.org/officeDocument/2006/relationships/hyperlink" Target="http://kodeks.duckdns.org/document/202266" TargetMode="External"/><Relationship Id="rIder4bvszti4v8ycdqchlvi" Type="http://schemas.openxmlformats.org/officeDocument/2006/relationships/hyperlink" Target="http://kodeks.duckdns.org/document/202266#&#1088;2" TargetMode="External"/><Relationship Id="rIdpeni1didpzpyw8yyvya1l" Type="http://schemas.openxmlformats.org/officeDocument/2006/relationships/hyperlink" Target="http://kodeks.duckdns.org/document/202266#&#1088;3" TargetMode="External"/><Relationship Id="rIdgzu2_kyp53rnivcaty7mu" Type="http://schemas.openxmlformats.org/officeDocument/2006/relationships/hyperlink" Target="http://kodeks.duckdns.org/document/230009705" TargetMode="External"/><Relationship Id="rIdktfllsbjgadvubsd56z70" Type="http://schemas.openxmlformats.org/officeDocument/2006/relationships/hyperlink" Target="http://kodeks.duckdns.org/document/112437" TargetMode="External"/><Relationship Id="rIddstqqydsrs1vfz8h1ei2m" Type="http://schemas.openxmlformats.org/officeDocument/2006/relationships/hyperlink" Target="http://kodeks.duckdns.org/document/11230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2026-09-23T11:19:52.113Z</dcterms:created>
  <dcterms:modified xsi:type="dcterms:W3CDTF">2026-09-23T11:19:52.113Z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