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uqsd2wnwnpliodgqfdr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таможенном тарифе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imarc4lzcj2h2cpi-z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shvbbkkqi9j9x3n9io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применения ставок ввозных и вывозных таможенных пошлин, установления ставок вывозных таможенных пошлин, особенности применения ставок ввозных таможенных пошлин в зависимости от страны происхождения товаров и условий их ввоза, а также особенности предоставления тарифных преференций и тарифных квот.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целей настоящего Закона основные понятия используются в следующих значениях: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пошлина</w:t>
      </w:r>
      <w:r>
        <w:rPr>
          <w:rFonts w:ascii="Arial" w:cs="Arial" w:eastAsia="Arial" w:hAnsi="Arial"/>
          <w:sz w:val="24"/>
          <w:szCs w:val="24"/>
        </w:rPr>
        <w:t xml:space="preserve"> - обязательный платеж, подлежащий зачислению на единый счет Центрального казначейства Министерства финансов Кыргызской Республики и распределению между бюджетами государств-членов Евразийского экономического союза в соответствии с установленными нормативами распределения, взимаемый таможенными органами в связи с перемещением товаров через таможенную границу Евразийского экономического союза и в иных случаях, определенных в соответствии с вступившими в установленном порядке в силу международными договорами государств-членов Евразийского экономического союза и (или)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mxsfmj_iapbcz2arqu7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сезонные пошлины </w:t>
      </w:r>
      <w:r>
        <w:rPr>
          <w:rFonts w:ascii="Arial" w:cs="Arial" w:eastAsia="Arial" w:hAnsi="Arial"/>
          <w:sz w:val="24"/>
          <w:szCs w:val="24"/>
        </w:rPr>
        <w:t xml:space="preserve">- вид таможенной пошлины, который устанавливается для оперативного регулирования ввоза и вывоза товаров на определенный период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Иные понятия используются в настоящем Законе в значениях, определенных международными договорами и актами, составляющими право Евразийского экономического союза в таможенной сфере, законодательством Кыргызской Республики в сфере таможенного дела и иным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oy02ynaqrwtebvlc9t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Виды таможенных пошлин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внешнеторговых операций по ввозу (импорту) и вывозу (экспорту) товаров Кыргызской Республики могут применяться следующие виды пошлин: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ввозные таможенные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вывозные таможенные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сезонные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wko_lbcmrialdqsxtru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hsvlvy_bs7saoi2who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Виды ставок таможенных пошлин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применяются следующие виды ставок таможенных пошлин: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адвалорные, начисляемые в процентах к таможенной стоимости облагаемых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специфические, начисляемые в установленном размере за единицу облагаемых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комбинированные, сочетающие оба вышеназванных вида таможенного обложения.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Ставки таможенных пошлин и порядок их установления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таможенных пошлин являются едиными и не подлежат изменению в зависимости от лиц, перемещающих товары через таможенную границу Евразийского экономического союза, видов сделок и других факторов, за исключением случаев, предусмотренных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товаров, происходящих из стран, торгово-политические отношения с которыми предусматривают режим наибольшего благоприятствования, из стран, торгово-политические отношения с которыми не предусматривают режим наибольшего благоприятствования, применяются ставки ввозных таможенных пошлин Единого таможенного тарифа Евразийского экономического союза, за исключением случаев предоставления тарифных преференций в соответствии с требованиями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страна происхождения которых не установлена, применяются ставки ввозных таможенных пошлин Единого таможенного тарифа Евразийского экономического союза, за исключением случаев, предусмотренных международными договорами государств-членов Евразийского экономического союза, международными договорами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отдельных случаях, в отношении товаров, вывозимых с таможенной территории Евразийского экономического союза, могут применяться вывозные таможенные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Ставки вывозных таможенных пошлин и перечень товаров, в отношении которых применяются вывозные пошлины,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qdv7kdxhczzrytjmj3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wlfynopazbgveb0df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Сезонные пошлины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регулирования ввоза и вывоза товаров могут устанавливаться сезонные пошлины. При этом ставки таможенных пошлин, предусмотренные таможенным тарифом, не применяются. Срок действия сезонных пошлин не может превышать шести месяцев в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Особые виды пошлин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82kgiluma0hlm1iz-j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декабря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Тарифные льготы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тарифных льгот, порядок и случаи их предоставления определяются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Протокола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8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1frwqesu2bqvwmb_o5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Тарифные преференции и тарифные квоты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в соответствии с требованиями,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предоставляет тарифные преференции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освобождения от уплаты таможенной пошлины в отношении товаров, происходящих и ввозимых из государств, образующих вместе с Кыргызской Республикой зону свободной торговли либо подписавших соглашение, имеющее целью создание такой зоны;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снижения ставок ввозных таможенных пошлин в отношении товаров, происходящих из развивающихся или наименее развитых стран, пользующихся единой системой тарифных преференций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ввозимых в Кыргызскую Республику отдельных видов сельскохозяйственных товаров, происходящих из третьих стран, допускается применение меры регулирования ввоза в виде тарифной квоты, если аналогичные товары производятся (добываются, выращиваются) на таможенной территории Евразийского экономического союза. К указанным товарам, ввозимым на таможенную территорию Евразийского экономического союза в пределах установленного объема тарифной квоты, применяются соответствующие ставки ввозных таможенных пошлин Единого таможенного тарифа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Объем, метод и порядок распределения тарифной квоты в отношении ввозимых товаров между участниками внешнеторговой деятельности, а также, при необходимости, распределение тарифной квоты между третьими странами определяются Комиссией Евразийского экономического союза либо по решению Комиссии Евразийского экономического союза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товаров на территорию Кыргызской Республики в рамках тарифных квот для внутреннего потребления осуществляется на основании лицензий, выдаваемых уполномоченным органом в соответствии с законодательством Кыргызской Республики о лицензировании.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epmtg2l3pftmxd73qu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с даты начала применения в Кыргызской Республике Единого таможенного тарифа Евразийского экономического союза согласно Договору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hyperlink w:history="1" r:id="rIdvbqd66uu1acewxcc11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29 марта 2006 года № 81 (Ведомости Жогорку Кенеша Кыргызской Республики, 2006 г., № 3, ст.279);</w:t>
      </w:r>
    </w:p>
    <w:p>
      <w:pPr>
        <w:spacing w:after="120"/>
        <w:ind w:firstLine="397"/>
        <w:jc w:val="both"/>
      </w:pPr>
      <w:hyperlink w:history="1" r:id="rIdl3ys3q0loayokqafihk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wnveo9o_kx4swozgclz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16 июля 2009 года № 221 (газета "Эркин Тоо" от 21 июля 2009 года № 61);</w:t>
      </w:r>
    </w:p>
    <w:p>
      <w:pPr>
        <w:spacing w:after="120"/>
        <w:ind w:firstLine="397"/>
        <w:jc w:val="both"/>
      </w:pPr>
      <w:hyperlink w:history="1" r:id="rIdg2pggflpgwlrua6p1l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uycouuwx0ztlwk5um6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19 мая 2011 года № 27 (газета "Эркин Тоо" от 20 мая 2011 года № 38);</w:t>
      </w:r>
    </w:p>
    <w:p>
      <w:pPr>
        <w:spacing w:after="120"/>
        <w:ind w:firstLine="397"/>
        <w:jc w:val="both"/>
      </w:pPr>
      <w:hyperlink w:history="1" r:id="rId_zp0pogof32psqjuhx1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ue4fokxjgdgxtbekw1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19 июля 2014 года № 146 (газета "Эркин Тоо" от 5 августа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-7lmbanvbnw-uifrk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dalil.kg/document/205395</w:t>
      </w:r>
    </w:hyperlink>
  </w:p>
  <w:p>
    <w:pPr>
      <w:spacing w:after="0" w:before="40"/>
      <w:jc w:val="center"/>
    </w:pPr>
    <w:hyperlink w:history="1" r:id="rIddhjzwpc7jegaibmooti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sd2wnwnpliodgqfdrq3" Type="http://schemas.openxmlformats.org/officeDocument/2006/relationships/hyperlink" Target="https://dalil.kg/document/112430" TargetMode="External"/><Relationship Id="rIdrimarc4lzcj2h2cpi-zgw" Type="http://schemas.openxmlformats.org/officeDocument/2006/relationships/hyperlink" Target="https://dalil.kg/document/111852" TargetMode="External"/><Relationship Id="rId0shvbbkkqi9j9x3n9iobh" Type="http://schemas.openxmlformats.org/officeDocument/2006/relationships/hyperlink" Target="https://dalil.kg/document/111884" TargetMode="External"/><Relationship Id="rIdmxsfmj_iapbcz2arqu7dn" Type="http://schemas.openxmlformats.org/officeDocument/2006/relationships/hyperlink" Target="https://dalil.kg/document/111852" TargetMode="External"/><Relationship Id="rIdpoy02ynaqrwtebvlc9twn" Type="http://schemas.openxmlformats.org/officeDocument/2006/relationships/hyperlink" Target="https://dalil.kg/document/111852" TargetMode="External"/><Relationship Id="rIdwko_lbcmrialdqsxtru4j" Type="http://schemas.openxmlformats.org/officeDocument/2006/relationships/hyperlink" Target="https://dalil.kg/document/111852" TargetMode="External"/><Relationship Id="rIdkhsvlvy_bs7saoi2who8t" Type="http://schemas.openxmlformats.org/officeDocument/2006/relationships/hyperlink" Target="https://dalil.kg/document/111852" TargetMode="External"/><Relationship Id="rIdrqdv7kdxhczzrytjmj3-v" Type="http://schemas.openxmlformats.org/officeDocument/2006/relationships/hyperlink" Target="https://dalil.kg/document/111852" TargetMode="External"/><Relationship Id="rIdyhwlfynopazbgveb0dfjr" Type="http://schemas.openxmlformats.org/officeDocument/2006/relationships/hyperlink" Target="https://dalil.kg/document/111884" TargetMode="External"/><Relationship Id="rIdd82kgiluma0hlm1iz-jlm" Type="http://schemas.openxmlformats.org/officeDocument/2006/relationships/hyperlink" Target="https://dalil.kg/document/111852" TargetMode="External"/><Relationship Id="rIdo1frwqesu2bqvwmb_o537" Type="http://schemas.openxmlformats.org/officeDocument/2006/relationships/hyperlink" Target="https://dalil.kg/document/111852" TargetMode="External"/><Relationship Id="rIdzepmtg2l3pftmxd73quiu" Type="http://schemas.openxmlformats.org/officeDocument/2006/relationships/hyperlink" Target="https://dalil.kg/document/111852" TargetMode="External"/><Relationship Id="rIdvbqd66uu1acewxcc11nfc" Type="http://schemas.openxmlformats.org/officeDocument/2006/relationships/hyperlink" Target="https://dalil.kg/document/1871" TargetMode="External"/><Relationship Id="rIdl3ys3q0loayokqafihkyo" Type="http://schemas.openxmlformats.org/officeDocument/2006/relationships/hyperlink" Target="https://dalil.kg/document/203183" TargetMode="External"/><Relationship Id="rIdwnveo9o_kx4swozgclztx" Type="http://schemas.openxmlformats.org/officeDocument/2006/relationships/hyperlink" Target="https://dalil.kg/document/1871" TargetMode="External"/><Relationship Id="rIdg2pggflpgwlrua6p1lsci" Type="http://schemas.openxmlformats.org/officeDocument/2006/relationships/hyperlink" Target="https://dalil.kg/document/203271" TargetMode="External"/><Relationship Id="rIdjuycouuwx0ztlwk5um6bh" Type="http://schemas.openxmlformats.org/officeDocument/2006/relationships/hyperlink" Target="https://dalil.kg/document/1871" TargetMode="External"/><Relationship Id="rId_zp0pogof32psqjuhx15g" Type="http://schemas.openxmlformats.org/officeDocument/2006/relationships/hyperlink" Target="https://dalil.kg/document/205367" TargetMode="External"/><Relationship Id="rIdue4fokxjgdgxtbekw1yii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-7lmbanvbnw-uifrkil" Type="http://schemas.openxmlformats.org/officeDocument/2006/relationships/hyperlink" Target="https://dalil.kg/document/205395" TargetMode="External"/><Relationship Id="rIddhjzwpc7jegaibmooti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2026-09-25T09:13:09.185Z</dcterms:created>
  <dcterms:modified xsi:type="dcterms:W3CDTF">2026-09-25T09:13:09.185Z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