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«Об информировании избирателей и гарантиях прав граждан на получение и распространение информации в ходе подготовки и </w:t>
      </w:r>
      <w:r>
        <w:rPr>
          <w:rFonts w:ascii="Arial" w:cs="Arial" w:eastAsia="Arial" w:hAnsi="Arial"/>
          <w:sz w:val="24"/>
          <w:szCs w:val="24"/>
        </w:rPr>
        <w:t xml:space="preserve">проведения выборов депутатов Жогорку Кенеша Кыргызской Республики»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демократических начал при подготовке и проведении выборов депутатов Жогорку Кенеша Кыргызской Республики в полном соответствии с международными избирательными стандартами и законодательством Кыргызской Республики, увеличения общественного доверия к избирательной системе и институту выборов, обеспечения информационных гарантий избирателей и иных участников выборов, обеспечения осознанного выбора избирателями и гласности выборов, руководствуясь необходимостью регламентирования порядка и условий информирования избирателей и иных участников выборов, гарантий прав граждан на получение и распространение информации, Центральная комиссия по выборам и проведению референдумов Кыргызской Республики в соответствии со статей 22 </w:t>
      </w:r>
      <w:hyperlink w:history="1" r:id="rIdfclk3-kau2t4j9oh0z1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ydpjvajeubzukoyped4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er_zeh8i_3j2nxc1xp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«Об информировании избирателей и гарантиях прав граждан на получение и распространение информации в ходе подготовки и проведения выборов депутатов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siamwhaxpko43xuifl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информационном обеспечении выборов» от 17 августа 2010 года № 160.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Бапанову Ж.Б.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bzd8owwyig5coff6x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dalil.kg/document/20656</w:t>
      </w:r>
    </w:hyperlink>
  </w:p>
  <w:p>
    <w:pPr>
      <w:spacing w:after="0" w:before="40"/>
      <w:jc w:val="center"/>
    </w:pPr>
    <w:hyperlink w:history="1" r:id="rIdm4y5rtksszukgf_23aw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lk3-kau2t4j9oh0z1lq" Type="http://schemas.openxmlformats.org/officeDocument/2006/relationships/hyperlink" Target="https://dalil.kg/document/203244" TargetMode="External"/><Relationship Id="rIdydpjvajeubzukoyped4bl" Type="http://schemas.openxmlformats.org/officeDocument/2006/relationships/hyperlink" Target="https://dalil.kg/document/203100" TargetMode="External"/><Relationship Id="rId_er_zeh8i_3j2nxc1xp_d" Type="http://schemas.openxmlformats.org/officeDocument/2006/relationships/hyperlink" Target="https://dalil.kg/document/20657" TargetMode="External"/><Relationship Id="rIdusiamwhaxpko43xuiflzt" Type="http://schemas.openxmlformats.org/officeDocument/2006/relationships/hyperlink" Target="https://dalil.kg/document/194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bzd8owwyig5coff6x7o" Type="http://schemas.openxmlformats.org/officeDocument/2006/relationships/hyperlink" Target="https://dalil.kg/document/20656" TargetMode="External"/><Relationship Id="rIdm4y5rtksszukgf_23aw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2026-10-04T20:30:40.435Z</dcterms:created>
  <dcterms:modified xsi:type="dcterms:W3CDTF">2026-10-04T20:30:40.435Z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