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«Об информировании избирателей и гарантиях прав граждан на получение и распространение информации в ходе подготовки и проведения выборов депутатов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Общие требования к информированию избирателей и иных участников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Гарантии прав граждан на получение и распространение информации в период выборов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Деятельность государственных органов, органов местного самоуправления, избирательных комиссий и средств массовой информации по информированию избирателей и иных участников выборов о ходе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««Об информировании избирателей и гарантиях прав граждан на получение и распространение информации в ходе подготовки и проведения выборов депутатов Жогорку Кенеша Кыргызской Республики» (далее – Положение) регламентирует порядок и условия информирования избирателей и иных участников выборов, гарантии прав граждан на получение и распространение информации, а также участие государственных органов, органов местного самоуправления, средств массовой информации и избирательных комиссий в информировании избирателей в период подготовки и проведения выборов депутатов Жогорку Кенеша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Целями настоящего Положения являются укрепление демократических начал при подготовке и проведении свободных выборов в полном соответствии с международными избирательными стандартами и законодательством Кыргызской Республики, увеличение общественного доверия к избирательной системе и институту выборов, обеспечение информационных гарантий избирателей и иных участников выборов, обеспечение осознанного выбора избирателями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разработано в соответствии с требованиями </w:t>
      </w:r>
      <w:hyperlink w:history="1" r:id="rIdmudba-3thc9q5pag8l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ngdbrq1lv1vfawzfsd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Закон), </w:t>
      </w:r>
      <w:hyperlink w:history="1" r:id="rIdiaap3ext4xk5rbkv1f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избирательных комиссиях по проведению выборов и референдумов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7jhwdrpruw-5rueh4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защите профессиональной деятельности журналиста»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crdymgbdltisogwby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средствах массовой 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_l-_tvempbgwbk0r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гарантиях и свободе доступа к 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ltjke_1gh2dxles_6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мирных собраниях»</w:t>
        </w:r>
      </w:hyperlink>
      <w:r>
        <w:rPr>
          <w:rFonts w:ascii="Arial" w:cs="Arial" w:eastAsia="Arial" w:hAnsi="Arial"/>
          <w:sz w:val="24"/>
          <w:szCs w:val="24"/>
        </w:rPr>
        <w:t xml:space="preserve">, иных законов и нормативных правовых актов, постановлений и решений Центральной комиссии по выборам и проведению референдумов Кыргызской Республики (далее – Центральная избирательная комиссия).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термины: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организации, учрежденные на постоянной основе в соответствии с </w:t>
      </w:r>
      <w:hyperlink w:history="1" r:id="rId__nghrajy89hxewxslt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и иными законами Кыргызской Республики, указами Президента Кыргызской Республики, уполномоченные осуществлять функции государственной власти, а также принимать обязательные для исполнения решения и обеспечивать их реализацию, финансируемые полностью из республиканского бюджета, также любое территориальное подразделение или структурная единица, осуществляющие функции или часть функций центрального государственного органа;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избирательные комиссии</w:t>
      </w:r>
      <w:r>
        <w:rPr>
          <w:rFonts w:ascii="Arial" w:cs="Arial" w:eastAsia="Arial" w:hAnsi="Arial"/>
          <w:sz w:val="24"/>
          <w:szCs w:val="24"/>
        </w:rPr>
        <w:t xml:space="preserve"> – органы, обеспечивающие подготовку и проведение выборов и референдумов в Кыргызской Республике: Центральная комиссия по выборам и проведению референдумов Кыргызской Республики, территориальные избирательные комиссии, участковые избирательные комиссии;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ограниченного доступа</w:t>
      </w:r>
      <w:r>
        <w:rPr>
          <w:rFonts w:ascii="Arial" w:cs="Arial" w:eastAsia="Arial" w:hAnsi="Arial"/>
          <w:sz w:val="24"/>
          <w:szCs w:val="24"/>
        </w:rPr>
        <w:t xml:space="preserve"> - сведения, отнесенные к государственным секретам, а также конфиденциальная информация;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представительные, исполнительные органы, формируемые местным сообществом для решения дел местного значения, а также любое территориальное подразделение или структурная единица, осуществляющие функции или часть функций органа местного самоуправления;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партия</w:t>
      </w:r>
      <w:r>
        <w:rPr>
          <w:rFonts w:ascii="Arial" w:cs="Arial" w:eastAsia="Arial" w:hAnsi="Arial"/>
          <w:sz w:val="24"/>
          <w:szCs w:val="24"/>
        </w:rPr>
        <w:t xml:space="preserve"> - добровольное объединение граждан Кыргызской Республики, которые имеют общие политические цели и задачи, способствующие осуществлению политической воли определенной части населения, и принимают участие через своих представителей в управлении делами государства;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предвыборная агитация</w:t>
      </w:r>
      <w:r>
        <w:rPr>
          <w:rFonts w:ascii="Arial" w:cs="Arial" w:eastAsia="Arial" w:hAnsi="Arial"/>
          <w:sz w:val="24"/>
          <w:szCs w:val="24"/>
        </w:rPr>
        <w:t xml:space="preserve"> - деятельность граждан Кыргызской Республики, кандидатов, уполномоченных представителей и доверенных лиц кандидатов, политических партий, групп избирателей по подготовке и распространению информации в период избирательной кампании, имеющая целью побудить или побуждающая избирателей к голосованию за тех или иных кандидатов, список кандидатов либо против них;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физические лица</w:t>
      </w:r>
      <w:r>
        <w:rPr>
          <w:rFonts w:ascii="Arial" w:cs="Arial" w:eastAsia="Arial" w:hAnsi="Arial"/>
          <w:sz w:val="24"/>
          <w:szCs w:val="24"/>
        </w:rPr>
        <w:t xml:space="preserve"> – граждане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юридические лица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организации, которые имеют в собственности, хозяйственном ведении или оперативном управлении обособленное имущество и отвечают по своим обязательствам этим имуществом, могут от своего имени приобретать и осуществлять имущественные и личные неимущественные права и обязанности, и быть истцами и ответчиками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требования к информированию избирателей и иных участников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Информирование избирателей – деятельность по подготовке и распространению информации в период избирательной кампании, способствующая побудить избирателей к принятию участия на выборах, осознанному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Субъектами информирования избирателей являются государственные органы, органы местного самоуправления, избирательные комиссии, средства массовой информации,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Информирование избирателей допустимо лишь в пределах, установленных законодательством и не должно содержать элементы или признаки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Содержание информационных материалов, размещаемых в средствах массовой информации или распространяемых иным способом, должно быть объективным, достоверным, не должно нарушать равенства, допускать дискриминацию (умаление прав)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Информирование избирателей политическими партиями, зарегистрированными в качестве участника в выборах, или ее представителями с использованием наименования (полного, сокращенного или аббревиатуры), эмблемы, значков, логотипов или их характерных составных частей, флага, девизов, слоганов и/или иной атрибутики (символики) политических партий, позволяющих их идентифицировать (определить их принадлежность), является агитацией и не допустима в период со дня назначения выборов и до окончания срока регистрации списков кандидатов и за 24 часа до начала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на зданиях и помещениях, в которых расположены штабы политических партий наименования (полного, сокращенного или аббревиатуры), эмблемы, логотипов, значков, флага, и/или иной атрибутики (символики) политических партий, не является предвыборной агитацией.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Опубликование (освещение) результатов опросов общественного мнения, связанных с выборами, является разновидностью информирования избирателей. При опубликовании (освещении) результатов опросов общественного мнения, связанных с выборами, субъекты информирования избирателей обязаны указывать: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или физическое лицо, проводившее 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опрошенных (выборку);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точную формулировку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статистическую оценку возможной погрешности;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(лиц), заказавшее (заказавших) проведение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(лиц), оплатившее (оплативших) опубликование 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последние 5 дней до дня голосования, а также в день голосования опубликование (освещение) в средствах массовой информации результатов опросов общественного мнения, прогнозов результатов выборов, иных исследований, связанных с выборами, в том числе их размещение в информационно - телекоммуникационных сетях общего пользования (включая сеть «Интернет»),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Несоблюдение требований настоящего Положения влечет за собой признание информационных материалов агитационными и ответственность, предусмотренную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3. Гарантии прав граждан на получение и распространение информации в период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соответствии с Законом Кыргызской Республики « О доступе к информации, находящейся в ведении государственных органов и органов местного самоуправления Кыргызской Республики» от 28 декабря 2006 года № 213 (В редакции Законов КР от 19 февраля 2013 года № 22, 18 февраля 2014 года № 35) каждому гарантируется право доступа к информации, находящейся в ведении государственных органов и органов местного самоуправления, в том числе связанной с подготовкой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свободы доступа к информации являются общедоступность, объективность, своевременность, открытость и достоверность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защищает право каждого на поиск, получение, исследование, производство, передачу и распространение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Основными способами предоставления информации о ходе подготовки и проведения выборов государственными органами и органами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опубликование и распространение соответствующих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информации физическим и юридическим лицам на основании их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обнародование информации о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непосредственного доступа к документам и материалам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непосредственного доступа к открытым заседаниям государственного органа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использовать для информирования населения о своей деятельности любые иные способы,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Информацией ограниченного доступа признаются сведения, отнесенные к государственным секретам, а также конфиденциальная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информации к государственным секретам осуществляется в соответствии с законодательством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Конфиденциальной информацией признаются сведения, содержащие служебную тайну государственных органов и органов местного самоуправления, а также находящиеся в ведении государственных органов и органов местного самоуправления, содержащие охраняемую законом тайну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Конфиденциальной информацией, содержащей служебную тайну государственных органов и органов местного самоуправления признаются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относящиеся исключительно к организационно-техническим правилам обеспечения безопасности работы государственного органа 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отражающие конкретное содержание закрытых слушаний и заседаний, а также личную позицию должностного лица при проведении закрытого совещания или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Конфиденциальной информацией, содержащей охраняемую законом тайну других лиц, является информация, отнесенная в соответствии с законодательством Кыргызской Республики к тайне частной жизни, коммерческой, профессиональной и иным видам тайн. Должностные лица государственных органов и органов местного самоуправления несут установленную законодательством Кыргызской Республики ответственность за разглашение конфиденциальной информации, содержащей охраняемую законом тайну других лиц, если она стала им известна в связи с реализацией установленных законодательством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Государственная регистрационная служба при Правительстве Кыргызской Республики и Центральной избирательной комиссии размещает списки избирателей на официальных сайтах без информации о месте постоянного либо фактического проживания, годе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Отказ в предоставлении информации, а также иные действия и решения ответственного лица, нарушающие требования Закона, могут быть обжалованы вышестоящему должностному лицу, Акыйкатчы (Омбудсмену) Кыргызской Республики либо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Важными гарантиями на получение информации является деятельность государственных органов, органов местного самоуправления и избирательных комиссий по обеспечению граждан информацией о ходе подготовки и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 времени и месте голосования, об итогах голосования на избирательном участке, итогах голосования на соответствующей территории, список избирателей, принявших участие на выборах, общие данные о результатах выборов и другая информация публикуется в средствах массовой информации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Законодательство Кыргызской Республики закрепляет также гарантии прав граждан на распространение информации. В соответствии с действующим законодательством информирование избирателей осуществляют не только государственные органы, органы местного самоуправления, избирательные комиссии, средства массовой информации, но и граждане.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при проведении выборов государством обеспечивается свободное проведение агитации путем распространения информации о политических партиях. При этом граждане Кыргызской Республики путем распространения информации вправе проводить агитацию за участие в выборах, за или против любого списка кандидатов, свободно и всесторонне обсуждать предвыборные программы политических партий.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Деятельность государственных органов, органов местного самоуправления, избирательных комиссий и средств массовой информации по информированию избирателей и иных участников выборов о ходе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Государственные органы, органы местного самоуправления, избирательные комиссии и средства массовой информации в соответствии с законодательством информирует избирателей и иных участников выборов о ходе подготовки и проведении выборов депутатов Жогорку Кенеша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Конвенцией о стандартах демократических выборов, избирательных прав и свобод в государствах-участниках Содружества Независимых Государств, ратифицированной </w:t>
      </w:r>
      <w:hyperlink w:history="1" r:id="rIdylgjyy8v-ygbua8yzl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августа 2003 года № 185 (далее Конвенция) подготовка и проведение выборов осуществляется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органов государственной власти, органов местного самоуправления, избирательных комиссий, принятые в пределах их компетенции и связанные с назначением, подготовкой и проведением выборов, обеспечением и защитой избирательных прав и свобод гражданина, в обязательном порядке подлежат официальному опубликованию либо доводятся до всеобщего сведения иным путем в порядке и сроки, предусмотренные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и решения, затрагивающие избирательные права, свободы и обязанности гражданина, не могут применяться, если они не опубликованы официально для всеобщего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положениям Конвенции, государство обеспечивают свободу поиска, сбора, распространения информации о выборах, кандидатах, беспристрастное информационное освещение выборов в средствах массовой информации и телекоммуникаций.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осуществляют информирование избирателей в соответствии с действующим законодательством и настоящим Положением и несут ответственность за достоверность информирования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информирования составляют разъяснение избирательного законодательства Кыргызской Республики, особенностей его применения на выборах, оповещение участников избирательного процесса о сроках и порядке осуществления избирательного процесса, опубликование сведений о явке избирателей для участия в голосовании, а также сведений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информировать избирателей через средства массовой информации о политических партиях, о ходе подготовки и проведения выборов, о сроках и порядке осуществления необходимых избирательных действий, об избирательном законодательстве возложена на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телекоммуникаций призваны информировать население о выборах, выдвижении списков кандидатов, их предвыборных программах (платформах), о ходе избирательной кампании, итогах голосования и результатах выборов, осуществлять свою деятельность в рамках конституции, законов, международных обязательств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телекоммуникаций одного государства – участника Конвенции не могут использоваться в целях участия в агитационной деятельности при проведении выборов на территории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Информирование избирателей и иных участников выборов осуществляется на всех стадиях выборов и является гарантией обеспечения избирательных прав граждан. Государственные органы, органы местного самоуправления и избирательные комиссии информируют избирателей и иных участников выборов в средствах массовой информации обо всех избирательных действиях и сроках их осуществления, начиная с назначения выборов и до официального опубликования результатов выборов. В средствах массовой информации публикуется информация о назначении выборов, порядке составления и актуализация списков избирателей, сроках и порядке выдвижения и регистрации политических партий, порядке проведения предвыборной агитации, финансирование выборов и избирательной кампании политических партий, сроках и порядке голосования, подсчете голосов, установление итогов голосования и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Министерство юстиции Кыргызской Республики составляет список зарегистрированных политических партий и не позднее 3 календарных дней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и в этот же срок направляет указанный список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Центральная избирательная комиссия не позднее чем на 5 календарный день после регистрации списка кандидатов в депутаты Жогорку Кенеша публикует в печати сообщение о регистрации списка кандидатов с указанием наименований политических партий, а также фамилии, имени, отчества, года рождения, занимаемой должности (рода занятий) кандидатов, включенных в список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целях информирования избирателей и иных участников выборов итоги голосования по каждому избирательному участку, а также список избирателей, принявших участие на выборах, не позднее 3 календарных дней размещаются на официальном сайте Центральной избирательной комиссии и вывешиваются на стендах перед помещениями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на соответствующей территории устанавливаются территориальными избирательными комиссиями, и вывешивается увеличенная форма протокола об итогах выборов для всеобщего ознакомления в месте, установленном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проведении повторных выборов депутатов Жогорку Кенеша публикуется в средствах массовой информации не позднее 3 календарных дней после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Итоги голосования по каждым избирательному участку, территории, на которые распространяется деятельность избирательной комиссии, результаты выборов по избирательному округу в объеме данных, содержащихся в протоколах Центральной избирательной комиссии и непосредственно нижестоящих избирательных комиссий, предоставляются для ознакомления избирателям, представителям политических партий, наблюдателям, международным наблюдателям, представителям средств массовой информации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Официальное опубликование результатов выборов, а также данных о количестве голосов избирателей, полученных каждым из списков кандидатов; голосов, поданных против всех списков кандидатов, включая данные, которые содержатся в протоколах об итогах голосования непосредственно нижестоящих избирательных комиссий, на основании которых определялись результаты выборов, осуществляется Центральной избирательной комиссией в 2-недельный срок со дня определения результатов выборов.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k9k1x1ixhvurzk4z3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dalil.kg/document/20657</w:t>
      </w:r>
    </w:hyperlink>
  </w:p>
  <w:p>
    <w:pPr>
      <w:spacing w:after="0" w:before="40"/>
      <w:jc w:val="center"/>
    </w:pPr>
    <w:hyperlink w:history="1" r:id="rIdbxdgiw4ifgprnqsmowb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dba-3thc9q5pag8lnuu" Type="http://schemas.openxmlformats.org/officeDocument/2006/relationships/hyperlink" Target="https://dalil.kg/document/202913" TargetMode="External"/><Relationship Id="rIdtngdbrq1lv1vfawzfsdd6" Type="http://schemas.openxmlformats.org/officeDocument/2006/relationships/hyperlink" Target="https://dalil.kg/document/203244" TargetMode="External"/><Relationship Id="rIdiaap3ext4xk5rbkv1fzvt" Type="http://schemas.openxmlformats.org/officeDocument/2006/relationships/hyperlink" Target="https://dalil.kg/document/203100" TargetMode="External"/><Relationship Id="rIdbb7jhwdrpruw-5rueh4s9" Type="http://schemas.openxmlformats.org/officeDocument/2006/relationships/hyperlink" Target="https://dalil.kg/document/588" TargetMode="External"/><Relationship Id="rIdr2crdymgbdltisogwby6x" Type="http://schemas.openxmlformats.org/officeDocument/2006/relationships/hyperlink" Target="https://dalil.kg/document/819" TargetMode="External"/><Relationship Id="rIdac_l-_tvempbgwbk0rwwn" Type="http://schemas.openxmlformats.org/officeDocument/2006/relationships/hyperlink" Target="https://dalil.kg/document/589" TargetMode="External"/><Relationship Id="rIdznltjke_1gh2dxles_6u_" Type="http://schemas.openxmlformats.org/officeDocument/2006/relationships/hyperlink" Target="https://dalil.kg/document/203664" TargetMode="External"/><Relationship Id="rId__nghrajy89hxewxsltz6" Type="http://schemas.openxmlformats.org/officeDocument/2006/relationships/hyperlink" Target="https://dalil.kg/document/202913" TargetMode="External"/><Relationship Id="rIdylgjyy8v-ygbua8yzlfjr" Type="http://schemas.openxmlformats.org/officeDocument/2006/relationships/hyperlink" Target="https://dalil.kg/document/13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k9k1x1ixhvurzk4z3-q" Type="http://schemas.openxmlformats.org/officeDocument/2006/relationships/hyperlink" Target="https://dalil.kg/document/20657" TargetMode="External"/><Relationship Id="rIdbxdgiw4ifgprnqsmowb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2026-10-04T21:01:51.554Z</dcterms:created>
  <dcterms:modified xsi:type="dcterms:W3CDTF">2026-10-04T21:01:51.554Z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