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3 сентября 2010 года № 60-р</w:t>
      </w:r>
    </w:p>
    <w:p>
      <w:pPr>
        <w:spacing w:after="120"/>
        <w:jc w:val="both"/>
      </w:pPr>
      <w:r>
        <w:rPr>
          <w:rFonts w:ascii="Arial" w:cs="Arial" w:eastAsia="Arial" w:hAnsi="Arial"/>
          <w:sz w:val="24"/>
          <w:szCs w:val="24"/>
        </w:rPr>
        <w:t xml:space="preserve">В связи с достигнутыми договоренностями между Правительством Кыргызской Республики и Международной Ассоциацией Развития о внесении поправок в Соглашение о финансировании (Грант MAP № H371-KG) и Соглашение о финансировании по дополнительному финансированию (Грант MAP № H390-KG) по Проекту «Сельскохозяйственные инвестиции и услуги» между Кыргызской Республикой и Международной Ассоциацией Развития от 20 июня 2008 года и в соответствии с </w:t>
      </w:r>
      <w:hyperlink w:history="1" r:id="rIdebdi2rttcin1rpedewlc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yqmdvte5u7uv1pnsg-nqr">
        <w:r>
          <w:rPr>
            <w:rFonts w:ascii="Arial" w:cs="Arial" w:eastAsia="Arial" w:hAnsi="Arial"/>
            <w:color w:val="1D4ED8"/>
            <w:sz w:val="24"/>
            <w:szCs w:val="24"/>
            <w:u w:val="single"/>
          </w:rPr>
          <w:t xml:space="preserve">проект Письма-Соглашения</w:t>
        </w:r>
      </w:hyperlink>
      <w:r>
        <w:rPr>
          <w:rFonts w:ascii="Arial" w:cs="Arial" w:eastAsia="Arial" w:hAnsi="Arial"/>
          <w:sz w:val="24"/>
          <w:szCs w:val="24"/>
        </w:rPr>
        <w:t xml:space="preserve"> между Кыргызской Республикой и Международной Ассоциацией Развития о внесении изменений в Соглашение о финансировании (Грант MAP № H371-KG) и Соглашение о финансировании по дополнительному финансированию (Грант MAP № H390-KG) по Проекту «Сельскохозяйственные инвестиции и услуги» между Кыргызской Республикой и Международной Ассоциацией Развития от 20 июня 2008 года.</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проекта Письма-Соглашения между Кыргызской Республикой и Международной Ассоциацией Развития о внесении изменений в Соглашение о финансировании (Грант MAP № H371-KG) и Соглашение о финансировании по дополнительному финансированию (Грант MAP № H390-KG) по Проекту «Сельскохозяйственные инвестиции и услуги» между Кыргызской Республикой и Международной Ассоциацией Развития от 20 июня 2008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T</w:t>
      </w:r>
      <w:r>
        <w:rPr>
          <w:rFonts w:ascii="Arial" w:cs="Arial" w:eastAsia="Arial" w:hAnsi="Arial"/>
          <w:sz w:val="24"/>
          <w:szCs w:val="24"/>
        </w:rPr>
        <w:t xml:space="preserve">he World Bank</w:t>
      </w:r>
      <w:r>
        <w:rPr>
          <w:rFonts w:ascii="Arial" w:cs="Arial" w:eastAsia="Arial" w:hAnsi="Arial"/>
          <w:sz w:val="24"/>
          <w:szCs w:val="24"/>
        </w:rPr>
        <w:t xml:space="preserve">	</w:t>
      </w:r>
      <w:r>
        <w:rPr>
          <w:rFonts w:ascii="Arial" w:cs="Arial" w:eastAsia="Arial" w:hAnsi="Arial"/>
          <w:sz w:val="24"/>
          <w:szCs w:val="24"/>
        </w:rPr>
        <w:t xml:space="preserve">(202) 477-1234</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14 июля 2010 г.</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Его Превосходительству г-ну Темирбеку Сариеву</w:t>
      </w:r>
    </w:p>
    <w:p>
      <w:pPr>
        <w:spacing w:after="120"/>
        <w:jc w:val="right"/>
      </w:pPr>
      <w:r>
        <w:rPr>
          <w:rFonts w:ascii="Arial" w:cs="Arial" w:eastAsia="Arial" w:hAnsi="Arial"/>
          <w:sz w:val="24"/>
          <w:szCs w:val="24"/>
        </w:rPr>
        <w:t xml:space="preserve">Министру финансов</w:t>
      </w:r>
    </w:p>
    <w:p>
      <w:pPr>
        <w:spacing w:after="120"/>
        <w:jc w:val="right"/>
      </w:pPr>
      <w:r>
        <w:rPr>
          <w:rFonts w:ascii="Arial" w:cs="Arial" w:eastAsia="Arial" w:hAnsi="Arial"/>
          <w:sz w:val="24"/>
          <w:szCs w:val="24"/>
        </w:rPr>
        <w:t xml:space="preserve">Министерство финансов</w:t>
      </w:r>
    </w:p>
    <w:p>
      <w:pPr>
        <w:spacing w:after="120"/>
        <w:jc w:val="right"/>
      </w:pPr>
      <w:r>
        <w:rPr>
          <w:rFonts w:ascii="Arial" w:cs="Arial" w:eastAsia="Arial" w:hAnsi="Arial"/>
          <w:sz w:val="24"/>
          <w:szCs w:val="24"/>
        </w:rPr>
        <w:t xml:space="preserve">б-р Эркиндик, 58</w:t>
      </w:r>
    </w:p>
    <w:p>
      <w:pPr>
        <w:spacing w:after="120"/>
        <w:jc w:val="right"/>
      </w:pPr>
      <w:r>
        <w:rPr>
          <w:rFonts w:ascii="Arial" w:cs="Arial" w:eastAsia="Arial" w:hAnsi="Arial"/>
          <w:sz w:val="24"/>
          <w:szCs w:val="24"/>
        </w:rPr>
        <w:t xml:space="preserve">г.Бишкек, 720040</w:t>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Уважаемый г-н Сариев: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Относительно: Грант MAP № H371-KG; и Грант MAP № H390-KG</w:t>
      </w:r>
    </w:p>
    <w:p>
      <w:pPr>
        <w:spacing w:after="120"/>
        <w:jc w:val="right"/>
      </w:pPr>
      <w:r>
        <w:rPr>
          <w:rFonts w:ascii="Arial" w:cs="Arial" w:eastAsia="Arial" w:hAnsi="Arial"/>
          <w:sz w:val="24"/>
          <w:szCs w:val="24"/>
        </w:rPr>
        <w:t xml:space="preserve">(Финансирование и дополнительное финансирование</w:t>
      </w:r>
    </w:p>
    <w:p>
      <w:pPr>
        <w:spacing w:after="120"/>
        <w:jc w:val="right"/>
      </w:pPr>
      <w:r>
        <w:rPr>
          <w:rFonts w:ascii="Arial" w:cs="Arial" w:eastAsia="Arial" w:hAnsi="Arial"/>
          <w:sz w:val="24"/>
          <w:szCs w:val="24"/>
        </w:rPr>
        <w:t xml:space="preserve">Проекта сельскохозяйственных инвестиций и услуг)</w:t>
      </w:r>
    </w:p>
    <w:p>
      <w:pPr>
        <w:spacing w:after="120"/>
        <w:jc w:val="right"/>
      </w:pPr>
      <w:r>
        <w:rPr>
          <w:rFonts w:ascii="Arial" w:cs="Arial" w:eastAsia="Arial" w:hAnsi="Arial"/>
          <w:sz w:val="24"/>
          <w:szCs w:val="24"/>
        </w:rPr>
        <w:t xml:space="preserve">Изменения в Соглашении о дополнительном</w:t>
      </w:r>
    </w:p>
    <w:p>
      <w:pPr>
        <w:spacing w:after="120"/>
        <w:jc w:val="right"/>
      </w:pPr>
      <w:r>
        <w:rPr>
          <w:rFonts w:ascii="Arial" w:cs="Arial" w:eastAsia="Arial" w:hAnsi="Arial"/>
          <w:sz w:val="24"/>
          <w:szCs w:val="24"/>
        </w:rPr>
        <w:t xml:space="preserve">финансировании и Соглашении о Проекте по Гранту MAP</w:t>
      </w:r>
    </w:p>
    <w:p>
      <w:pPr>
        <w:spacing w:after="120"/>
        <w:jc w:val="right"/>
      </w:pPr>
      <w:r>
        <w:rPr>
          <w:rFonts w:ascii="Arial" w:cs="Arial" w:eastAsia="Arial" w:hAnsi="Arial"/>
          <w:sz w:val="24"/>
          <w:szCs w:val="24"/>
        </w:rPr>
        <w:t xml:space="preserve">№ H390-KG; и Изменения в Соглашении о финансировании</w:t>
      </w:r>
    </w:p>
    <w:p>
      <w:pPr>
        <w:spacing w:after="120"/>
        <w:jc w:val="right"/>
      </w:pPr>
      <w:r>
        <w:rPr>
          <w:rFonts w:ascii="Arial" w:cs="Arial" w:eastAsia="Arial" w:hAnsi="Arial"/>
          <w:sz w:val="24"/>
          <w:szCs w:val="24"/>
        </w:rPr>
        <w:t xml:space="preserve">по Гранту MAP № Н371 KG</w:t>
      </w:r>
    </w:p>
    <w:p>
      <w:pPr>
        <w:spacing w:after="120"/>
        <w:jc w:val="right"/>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Настоящим позвольте сослаться на Соглашение о финансировании (Грант MAP № H371-KG) («Первоначальное Соглашение о финансировании») и Соглашение о дополнительном финансировании (Грант MAP № H390-KG) по вышеозначенному Проекту между Кыргызской Республикой («Получатель») и Международной ассоциацией развития («Ассоциация»), датированные 20 июня 2008 года («Проект»). Мы также ссылаемся на Ваше письмо от 6 октября 2009 года с просьбой о внесении изменений в означенные Соглашения.</w:t>
      </w:r>
    </w:p>
    <w:p>
      <w:pPr>
        <w:spacing w:after="120"/>
        <w:ind w:firstLine="400"/>
        <w:jc w:val="both"/>
      </w:pPr>
      <w:r>
        <w:rPr>
          <w:rFonts w:ascii="Arial" w:cs="Arial" w:eastAsia="Arial" w:hAnsi="Arial"/>
          <w:sz w:val="24"/>
          <w:szCs w:val="24"/>
        </w:rPr>
        <w:t xml:space="preserve">A. Мы рады сообщить Вам о том, что Ассоциация, после надлежащего рассмотрения, согласилась внести в Соглашение о дополнительном финансировании следующие изменения:</w:t>
      </w:r>
    </w:p>
    <w:p>
      <w:pPr>
        <w:spacing w:after="120"/>
        <w:ind w:firstLine="400"/>
        <w:jc w:val="both"/>
      </w:pPr>
      <w:r>
        <w:rPr>
          <w:rFonts w:ascii="Arial" w:cs="Arial" w:eastAsia="Arial" w:hAnsi="Arial"/>
          <w:sz w:val="24"/>
          <w:szCs w:val="24"/>
        </w:rPr>
        <w:t xml:space="preserve">1. Раздел 3.01 Соглашения о дополнительном финансировании изменен и изложен в следующей формулировке:</w:t>
      </w:r>
    </w:p>
    <w:p>
      <w:pPr>
        <w:spacing w:after="120"/>
        <w:ind w:firstLine="400"/>
        <w:jc w:val="both"/>
      </w:pPr>
      <w:r>
        <w:rPr>
          <w:rFonts w:ascii="Arial" w:cs="Arial" w:eastAsia="Arial" w:hAnsi="Arial"/>
          <w:sz w:val="24"/>
          <w:szCs w:val="24"/>
        </w:rPr>
        <w:t xml:space="preserve">«Получатель заявляет о своей приверженности задачам Проекта. С этой целью, Получатель реализует Проект через ОРСП в соответствии с положениями Статьи IV Общих условий и Соглашением о Проекте».</w:t>
      </w:r>
    </w:p>
    <w:p>
      <w:pPr>
        <w:spacing w:after="120"/>
        <w:ind w:firstLine="400"/>
        <w:jc w:val="both"/>
      </w:pPr>
      <w:r>
        <w:rPr>
          <w:rFonts w:ascii="Arial" w:cs="Arial" w:eastAsia="Arial" w:hAnsi="Arial"/>
          <w:sz w:val="24"/>
          <w:szCs w:val="24"/>
        </w:rPr>
        <w:t xml:space="preserve">2. Разделы 4.01 и 4.02 Статьи IV Соглашения о дополнительном финансировании исключены, с соответствующим изменением нумерации последующих Разделов.</w:t>
      </w:r>
    </w:p>
    <w:p>
      <w:pPr>
        <w:spacing w:after="120"/>
        <w:ind w:firstLine="400"/>
        <w:jc w:val="both"/>
      </w:pPr>
      <w:r>
        <w:rPr>
          <w:rFonts w:ascii="Arial" w:cs="Arial" w:eastAsia="Arial" w:hAnsi="Arial"/>
          <w:sz w:val="24"/>
          <w:szCs w:val="24"/>
        </w:rPr>
        <w:t xml:space="preserve">3. В Приложении 1 к Соглашению о дополнительном финансировании, в котором говорится о Части 4 Проекта. Часть 4(b) исключена, и нумерация частей 4(c) и 4(d) изменена, соответственно, на 4(b) и 4(c).</w:t>
      </w:r>
    </w:p>
    <w:p>
      <w:pPr>
        <w:spacing w:after="120"/>
        <w:ind w:firstLine="400"/>
        <w:jc w:val="both"/>
      </w:pPr>
      <w:r>
        <w:rPr>
          <w:rFonts w:ascii="Arial" w:cs="Arial" w:eastAsia="Arial" w:hAnsi="Arial"/>
          <w:sz w:val="24"/>
          <w:szCs w:val="24"/>
        </w:rPr>
        <w:t xml:space="preserve">4. Задача Проекта, излагаемая в Приложении 1 к Соглашению о дополнительном финансировании, изменена и изложена в следующей формулировке:</w:t>
      </w:r>
    </w:p>
    <w:p>
      <w:pPr>
        <w:spacing w:after="120"/>
        <w:ind w:firstLine="400"/>
        <w:jc w:val="both"/>
      </w:pPr>
      <w:r>
        <w:rPr>
          <w:rFonts w:ascii="Arial" w:cs="Arial" w:eastAsia="Arial" w:hAnsi="Arial"/>
          <w:sz w:val="24"/>
          <w:szCs w:val="24"/>
        </w:rPr>
        <w:t xml:space="preserve">«Задачи Проекта заключаются в содействии Получателю в улучшении своих институциональных и инфраструктурных условий для более продуктивного, прибыльного и устойчивого животноводства и растениеводства пастбищепользователями и мелкими земельными собственниками, а также в сокращении экономических последствий распространения зоонозных заболеваний среди населения».</w:t>
      </w:r>
    </w:p>
    <w:p>
      <w:pPr>
        <w:spacing w:after="120"/>
        <w:ind w:firstLine="400"/>
        <w:jc w:val="both"/>
      </w:pPr>
      <w:r>
        <w:rPr>
          <w:rFonts w:ascii="Arial" w:cs="Arial" w:eastAsia="Arial" w:hAnsi="Arial"/>
          <w:sz w:val="24"/>
          <w:szCs w:val="24"/>
        </w:rPr>
        <w:t xml:space="preserve">5. Часть А в Разделе 1 Приложения 2 к Соглашению о дополнительном финансировании изменена и изложена в следующей формулировке:</w:t>
      </w:r>
    </w:p>
    <w:p>
      <w:pPr>
        <w:spacing w:after="120"/>
        <w:ind w:firstLine="400"/>
        <w:jc w:val="both"/>
      </w:pPr>
      <w:r>
        <w:rPr>
          <w:rFonts w:ascii="Arial" w:cs="Arial" w:eastAsia="Arial" w:hAnsi="Arial"/>
          <w:sz w:val="24"/>
          <w:szCs w:val="24"/>
        </w:rPr>
        <w:t xml:space="preserve">«1. Получатель, через ОРСП, реализует Проект в соответствии с положениями Операционного руководства по Проекту. Если иное не согласовано с Ассоциацией, Получатель или ОРСП не могут вносить или отменять какие-либо положения Операционного руководства по Проекту, если, по мнению Ассоциации, такое изменение или отмена может существенно или негативно повлиять на реализацию Проекта или достижение целей Проекта.</w:t>
      </w:r>
    </w:p>
    <w:p>
      <w:pPr>
        <w:spacing w:after="120"/>
        <w:ind w:firstLine="400"/>
        <w:jc w:val="both"/>
      </w:pPr>
      <w:r>
        <w:rPr>
          <w:rFonts w:ascii="Arial" w:cs="Arial" w:eastAsia="Arial" w:hAnsi="Arial"/>
          <w:sz w:val="24"/>
          <w:szCs w:val="24"/>
        </w:rPr>
        <w:t xml:space="preserve">2. Получатель, через ОРСП, обеспечивает реализацию Проекта в сотрудничестве с различными заинтересованными сторонами, включая Участника софинансирования и участников от сообществ».</w:t>
      </w:r>
    </w:p>
    <w:p>
      <w:pPr>
        <w:spacing w:after="120"/>
        <w:ind w:firstLine="400"/>
        <w:jc w:val="both"/>
      </w:pPr>
      <w:r>
        <w:rPr>
          <w:rFonts w:ascii="Arial" w:cs="Arial" w:eastAsia="Arial" w:hAnsi="Arial"/>
          <w:sz w:val="24"/>
          <w:szCs w:val="24"/>
        </w:rPr>
        <w:t xml:space="preserve">6. Часть D в Разделе 1 Приложения 2 к Соглашению о дополнительном финансировании изменена и изложена в следующей формулировке:</w:t>
      </w:r>
    </w:p>
    <w:p>
      <w:pPr>
        <w:spacing w:after="120"/>
        <w:ind w:firstLine="400"/>
        <w:jc w:val="both"/>
      </w:pPr>
      <w:r>
        <w:rPr>
          <w:rFonts w:ascii="Arial" w:cs="Arial" w:eastAsia="Arial" w:hAnsi="Arial"/>
          <w:sz w:val="24"/>
          <w:szCs w:val="24"/>
        </w:rPr>
        <w:t xml:space="preserve">«Получатель, через ОРСП: (i) реализует Проект в соответствии с положениями Плана мер по охране окружающей среды, Экологической оценки и Матрицы мер по борьбе с вредителями; (ii) предпринимает все действия по реализации Проекта, а также обеспечивает предоставление средств, помещений, услуг и других ресурсов, необходимых или подходящих для реализации Проекта; и (iii) не предпринимает или не допускает действия, которые будут препятствовать или мешать реализации Проекта».</w:t>
      </w:r>
    </w:p>
    <w:p>
      <w:pPr>
        <w:spacing w:after="120"/>
        <w:ind w:firstLine="400"/>
        <w:jc w:val="both"/>
      </w:pPr>
      <w:r>
        <w:rPr>
          <w:rFonts w:ascii="Arial" w:cs="Arial" w:eastAsia="Arial" w:hAnsi="Arial"/>
          <w:sz w:val="24"/>
          <w:szCs w:val="24"/>
        </w:rPr>
        <w:t xml:space="preserve">7. Далее, Часть В в Разделе 1 Приложения 2 к Соглашению о дополнительном финансировании, озаглавленная «Субсидиарное соглашение», исключена, а нумерация Частей С и D изменена, соответственно, на В и С.</w:t>
      </w:r>
    </w:p>
    <w:p>
      <w:pPr>
        <w:spacing w:after="120"/>
        <w:ind w:firstLine="400"/>
        <w:jc w:val="both"/>
      </w:pPr>
      <w:r>
        <w:rPr>
          <w:rFonts w:ascii="Arial" w:cs="Arial" w:eastAsia="Arial" w:hAnsi="Arial"/>
          <w:sz w:val="24"/>
          <w:szCs w:val="24"/>
        </w:rPr>
        <w:t xml:space="preserve">8. Параграф А.2 Раздела IV Приложения 2 к Соглашению о дополнительном финансировании изменен и изложен в следующей формулировке:</w:t>
      </w:r>
    </w:p>
    <w:p>
      <w:pPr>
        <w:spacing w:after="120"/>
        <w:ind w:firstLine="400"/>
        <w:jc w:val="both"/>
      </w:pPr>
      <w:r>
        <w:rPr>
          <w:rFonts w:ascii="Arial" w:cs="Arial" w:eastAsia="Arial" w:hAnsi="Arial"/>
          <w:sz w:val="24"/>
          <w:szCs w:val="24"/>
        </w:rPr>
        <w:t xml:space="preserve">«2. В следующей таблице указаны категории допустимых расходов, которые могут покрываться из средств финансирования («Категории»), распределение сумм финансирования по каждой из Категорий, а также процентная доля расходов, которые могут покрываться из средств финансирования по каждой Категории:</w:t>
      </w:r>
    </w:p>
    <w:p>
      <w:pPr>
        <w:spacing w:after="120"/>
        <w:ind w:firstLine="40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Категория</w:t>
      </w:r>
      <w:r>
        <w:rPr>
          <w:rFonts w:ascii="Arial" w:cs="Arial" w:eastAsia="Arial" w:hAnsi="Arial"/>
          <w:sz w:val="24"/>
          <w:szCs w:val="24"/>
        </w:rPr>
        <w:t xml:space="preserve">	</w:t>
      </w:r>
      <w:r>
        <w:rPr>
          <w:rFonts w:ascii="Arial" w:cs="Arial" w:eastAsia="Arial" w:hAnsi="Arial"/>
          <w:sz w:val="24"/>
          <w:szCs w:val="24"/>
        </w:rPr>
        <w:t xml:space="preserve">% подлежащих финансированию расходов</w:t>
      </w:r>
    </w:p>
    <w:p>
      <w:pPr>
        <w:tabs>
          <w:tab w:val="right" w:pos="10178"/>
        </w:tabs>
        <w:spacing w:after="120"/>
      </w:pPr>
      <w:r>
        <w:rPr>
          <w:rFonts w:ascii="Arial" w:cs="Arial" w:eastAsia="Arial" w:hAnsi="Arial"/>
          <w:sz w:val="24"/>
          <w:szCs w:val="24"/>
        </w:rPr>
        <w:t xml:space="preserve">(1) Товары, работы, обучение и операционные расходы, предусматриваемые Частями 4(a), 4(b), 4(c) и 5 Проекта </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(2) Услуги консультантов, предусматриваемые Частями 4(a), 4(b), 4(c) и 5 Проекта </w:t>
      </w:r>
      <w:r>
        <w:rPr>
          <w:rFonts w:ascii="Arial" w:cs="Arial" w:eastAsia="Arial" w:hAnsi="Arial"/>
          <w:sz w:val="24"/>
          <w:szCs w:val="24"/>
        </w:rPr>
        <w:t xml:space="preserve">	</w:t>
      </w:r>
      <w:r>
        <w:rPr>
          <w:rFonts w:ascii="Arial" w:cs="Arial" w:eastAsia="Arial" w:hAnsi="Arial"/>
          <w:sz w:val="24"/>
          <w:szCs w:val="24"/>
        </w:rPr>
        <w:t xml:space="preserve">100% местных расходов и 90% иностранных расходов</w:t>
      </w:r>
    </w:p>
    <w:p>
      <w:pPr>
        <w:tabs>
          <w:tab w:val="right" w:pos="10178"/>
        </w:tabs>
        <w:spacing w:after="120"/>
      </w:pPr>
      <w:r>
        <w:rPr>
          <w:rFonts w:ascii="Arial" w:cs="Arial" w:eastAsia="Arial" w:hAnsi="Arial"/>
          <w:sz w:val="24"/>
          <w:szCs w:val="24"/>
        </w:rPr>
        <w:t xml:space="preserve">Общая сумма </w:t>
      </w:r>
      <w:r>
        <w:rPr>
          <w:rFonts w:ascii="Arial" w:cs="Arial" w:eastAsia="Arial" w:hAnsi="Arial"/>
          <w:sz w:val="24"/>
          <w:szCs w:val="24"/>
        </w:rPr>
        <w:t xml:space="preserve">	</w:t>
      </w:r>
      <w:r>
        <w:rPr>
          <w:rFonts w:ascii="Arial" w:cs="Arial" w:eastAsia="Arial" w:hAnsi="Arial"/>
          <w:sz w:val="24"/>
          <w:szCs w:val="24"/>
        </w:rPr>
        <w:t xml:space="preserve">2500000</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Для целей настоящего Раздела:</w:t>
      </w:r>
    </w:p>
    <w:p>
      <w:pPr>
        <w:spacing w:after="120"/>
        <w:ind w:firstLine="400"/>
        <w:jc w:val="both"/>
      </w:pPr>
      <w:r>
        <w:rPr>
          <w:rFonts w:ascii="Arial" w:cs="Arial" w:eastAsia="Arial" w:hAnsi="Arial"/>
          <w:sz w:val="24"/>
          <w:szCs w:val="24"/>
        </w:rPr>
        <w:t xml:space="preserve">(a) термин «обучение» означает обучающие поездки, тренинги и семинары, проводимые в рамках Проекта, включая расходы на приобретение и опубликование материалов, аренду помещений и оборудования, оплату стоимости учебных курсов, транспортные расходы и суточные участников обучения;</w:t>
      </w:r>
    </w:p>
    <w:p>
      <w:pPr>
        <w:spacing w:after="120"/>
        <w:ind w:firstLine="400"/>
        <w:jc w:val="both"/>
      </w:pPr>
      <w:r>
        <w:rPr>
          <w:rFonts w:ascii="Arial" w:cs="Arial" w:eastAsia="Arial" w:hAnsi="Arial"/>
          <w:sz w:val="24"/>
          <w:szCs w:val="24"/>
        </w:rPr>
        <w:t xml:space="preserve">(b) термин «иностранные расходы» означает расходы в валюте любой страны, не являющейся страной Получателя, на приобретение услуг консультантов, предоставляемых с территории любой страны, не являющейся страной Получателя;</w:t>
      </w:r>
    </w:p>
    <w:p>
      <w:pPr>
        <w:spacing w:after="120"/>
        <w:ind w:firstLine="400"/>
        <w:jc w:val="both"/>
      </w:pPr>
      <w:r>
        <w:rPr>
          <w:rFonts w:ascii="Arial" w:cs="Arial" w:eastAsia="Arial" w:hAnsi="Arial"/>
          <w:sz w:val="24"/>
          <w:szCs w:val="24"/>
        </w:rPr>
        <w:t xml:space="preserve">(c) термин «местные расходы» означает расходы в валюте Получателя на приобретение услуг консультантов, предоставляемых с территории Получателя;</w:t>
      </w:r>
    </w:p>
    <w:p>
      <w:pPr>
        <w:spacing w:after="120"/>
        <w:ind w:firstLine="400"/>
        <w:jc w:val="both"/>
      </w:pPr>
      <w:r>
        <w:rPr>
          <w:rFonts w:ascii="Arial" w:cs="Arial" w:eastAsia="Arial" w:hAnsi="Arial"/>
          <w:sz w:val="24"/>
          <w:szCs w:val="24"/>
        </w:rPr>
        <w:t xml:space="preserve">(d) термин «операционные расходы» означает дополнительные операционные расходы, понесенные ОРСП в ходе реализации, управления, отслеживания хода реализации и оценки Проекта, включая выплату заработной платы его договорным сотрудникам, социальные отчисления, расходы на аренду, содержание и ремонт офисных помещений, а также расходные и иные материалы, услуги связи, техническое сопровождение информационных систем, переводческие услуги, банковские сборы, транспортные расходы и выплату суточных сотрудникам Проекта, другие обоснованные расходы, непосредственно связанные с реализацией Проекта и основанные на годовом бюджете, приемлемом для Ассоциации, за исключением выплаты заработной платы должностным лицам государственной службы Получателя и иных расходов по согласованию с Ассоциацией; и</w:t>
      </w:r>
    </w:p>
    <w:p>
      <w:pPr>
        <w:spacing w:after="120"/>
        <w:ind w:firstLine="400"/>
        <w:jc w:val="both"/>
      </w:pPr>
      <w:r>
        <w:rPr>
          <w:rFonts w:ascii="Arial" w:cs="Arial" w:eastAsia="Arial" w:hAnsi="Arial"/>
          <w:sz w:val="24"/>
          <w:szCs w:val="24"/>
        </w:rPr>
        <w:t xml:space="preserve">(e) термин «социальные отчисления» означает любые отчисления, взносы или выплаты на пособия по болезни, пособия по безработице, страхование по инвалидности, страховые пособия по нетрудоспособности, пенсии по наступлению пенсионного возраста (пенсионное или социальное обеспечение) и личное страхование, составляющие выплаты для постепенного использования будущих льгот для занятых сотрудников».</w:t>
      </w:r>
    </w:p>
    <w:p>
      <w:pPr>
        <w:spacing w:after="120"/>
        <w:ind w:firstLine="400"/>
        <w:jc w:val="both"/>
      </w:pPr>
      <w:r>
        <w:rPr>
          <w:rFonts w:ascii="Arial" w:cs="Arial" w:eastAsia="Arial" w:hAnsi="Arial"/>
          <w:sz w:val="24"/>
          <w:szCs w:val="24"/>
        </w:rPr>
        <w:t xml:space="preserve">8. В Приложении к Соглашению о дополнительном финансировании, параграфы 13, 14 и 15, озаглавленные, соответственно, «Агентство реализации Проекта», «Законодательство об Агентстве реализации Проекта» и «Субсидиарное соглашение», исключены, с соответствующим изменением нумерации последующих параграфов.</w:t>
      </w:r>
    </w:p>
    <w:p>
      <w:pPr>
        <w:spacing w:after="120"/>
        <w:ind w:firstLine="400"/>
        <w:jc w:val="both"/>
      </w:pPr>
      <w:r>
        <w:rPr>
          <w:rFonts w:ascii="Arial" w:cs="Arial" w:eastAsia="Arial" w:hAnsi="Arial"/>
          <w:sz w:val="24"/>
          <w:szCs w:val="24"/>
        </w:rPr>
        <w:t xml:space="preserve">9. В свете вышеозначенных изменений прекращается действие Соглашения о Проекте и Субсидиарного Соглашения, связанных с Соглашением о дополнительном финансировании, и данные соглашения более не применяются.</w:t>
      </w:r>
    </w:p>
    <w:p>
      <w:pPr>
        <w:spacing w:after="120"/>
        <w:ind w:firstLine="400"/>
        <w:jc w:val="both"/>
      </w:pPr>
      <w:r>
        <w:rPr>
          <w:rFonts w:ascii="Arial" w:cs="Arial" w:eastAsia="Arial" w:hAnsi="Arial"/>
          <w:sz w:val="24"/>
          <w:szCs w:val="24"/>
        </w:rPr>
        <w:t xml:space="preserve">10. Все разделы Соглашения о дополнительном финансировании, которые не были настоящим изменены, остаются без изменений и сохраняют полную силу.</w:t>
      </w:r>
    </w:p>
    <w:p>
      <w:pPr>
        <w:spacing w:after="120"/>
        <w:ind w:firstLine="400"/>
        <w:jc w:val="both"/>
      </w:pPr>
      <w:r>
        <w:rPr>
          <w:rFonts w:ascii="Arial" w:cs="Arial" w:eastAsia="Arial" w:hAnsi="Arial"/>
          <w:sz w:val="24"/>
          <w:szCs w:val="24"/>
        </w:rPr>
        <w:t xml:space="preserve">B. Мы также рады сообщить Вам о том, что Ассоциация, после надлежащего рассмотрения, согласилась внести в Первоначальное Соглашение о финансировании следующие изменения:</w:t>
      </w:r>
    </w:p>
    <w:p>
      <w:pPr>
        <w:spacing w:after="120"/>
        <w:ind w:firstLine="400"/>
        <w:jc w:val="both"/>
      </w:pPr>
      <w:r>
        <w:rPr>
          <w:rFonts w:ascii="Arial" w:cs="Arial" w:eastAsia="Arial" w:hAnsi="Arial"/>
          <w:sz w:val="24"/>
          <w:szCs w:val="24"/>
        </w:rPr>
        <w:t xml:space="preserve">11. Задача Проекта, излагаемая в Приложении 1 к Первоначальному Соглашению о финансировании, изменена и изложена в следующей формулировке:</w:t>
      </w:r>
    </w:p>
    <w:p>
      <w:pPr>
        <w:spacing w:after="120"/>
        <w:ind w:firstLine="400"/>
        <w:jc w:val="both"/>
      </w:pPr>
      <w:r>
        <w:rPr>
          <w:rFonts w:ascii="Arial" w:cs="Arial" w:eastAsia="Arial" w:hAnsi="Arial"/>
          <w:sz w:val="24"/>
          <w:szCs w:val="24"/>
        </w:rPr>
        <w:t xml:space="preserve">«Задачи Проекта заключаются в содействии Получателю в улучшении своих институциональных и инфраструктурных условий для более продуктивного, прибыльного и устойчивого животноводства и растениеводства пастбищепользователями и мелкими земельными собственниками, а также в сокращении экономических последствий распространения зоонозных заболеваний среди населения».</w:t>
      </w:r>
    </w:p>
    <w:p>
      <w:pPr>
        <w:spacing w:after="120"/>
        <w:ind w:firstLine="400"/>
        <w:jc w:val="both"/>
      </w:pPr>
      <w:r>
        <w:rPr>
          <w:rFonts w:ascii="Arial" w:cs="Arial" w:eastAsia="Arial" w:hAnsi="Arial"/>
          <w:sz w:val="24"/>
          <w:szCs w:val="24"/>
        </w:rPr>
        <w:t xml:space="preserve">12. Все разделы Первоначального Соглашения о финансировании, которые не были настоящим изменены, остаются без изменений и сохраняют полную силу.</w:t>
      </w:r>
    </w:p>
    <w:p>
      <w:pPr>
        <w:spacing w:after="120"/>
        <w:ind w:firstLine="400"/>
        <w:jc w:val="both"/>
      </w:pPr>
      <w:r>
        <w:rPr>
          <w:rFonts w:ascii="Arial" w:cs="Arial" w:eastAsia="Arial" w:hAnsi="Arial"/>
          <w:sz w:val="24"/>
          <w:szCs w:val="24"/>
        </w:rPr>
        <w:t xml:space="preserve">Пожалуйста, подтвердите свое согласие с вышеизложенным, подписав, датировав и вернув в Ассоциацию подтверждение в предлагаемом экземпляре настоящего Письма о внесении изменений. Настоящее Письмо о внесении изменений вступает в силу со дня подписания.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 уважением,</w:t>
      </w:r>
    </w:p>
    <w:p>
      <w:pPr>
        <w:spacing w:after="120"/>
        <w:jc w:val="center"/>
      </w:pPr>
      <w:r>
        <w:rPr>
          <w:rFonts w:ascii="Arial" w:cs="Arial" w:eastAsia="Arial" w:hAnsi="Arial"/>
          <w:sz w:val="24"/>
          <w:szCs w:val="24"/>
        </w:rPr>
        <w:t xml:space="preserve">от имени и по поручению</w:t>
      </w:r>
    </w:p>
    <w:p>
      <w:pPr>
        <w:spacing w:after="120"/>
        <w:jc w:val="center"/>
      </w:pPr>
      <w:r>
        <w:rPr>
          <w:rFonts w:ascii="Arial" w:cs="Arial" w:eastAsia="Arial" w:hAnsi="Arial"/>
          <w:sz w:val="24"/>
          <w:szCs w:val="24"/>
        </w:rPr>
        <w:t xml:space="preserve">МЕЖДУНАРОДНОЙ АССОЦИАЦИИ РАЗВИТИЯ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Мехрназ Теймуриан</w:t>
      </w:r>
    </w:p>
    <w:p>
      <w:pPr>
        <w:spacing w:after="120"/>
        <w:jc w:val="center"/>
      </w:pPr>
      <w:r>
        <w:rPr>
          <w:rFonts w:ascii="Arial" w:cs="Arial" w:eastAsia="Arial" w:hAnsi="Arial"/>
          <w:sz w:val="24"/>
          <w:szCs w:val="24"/>
        </w:rPr>
        <w:t xml:space="preserve">И.о. Региональный Директор</w:t>
      </w:r>
    </w:p>
    <w:p>
      <w:pPr>
        <w:spacing w:after="120"/>
        <w:jc w:val="center"/>
      </w:pPr>
      <w:r>
        <w:rPr>
          <w:rFonts w:ascii="Arial" w:cs="Arial" w:eastAsia="Arial" w:hAnsi="Arial"/>
          <w:sz w:val="24"/>
          <w:szCs w:val="24"/>
        </w:rPr>
        <w:t xml:space="preserve">Центрально-азиатское региональное управление</w:t>
      </w:r>
    </w:p>
    <w:p>
      <w:pPr>
        <w:spacing w:after="120"/>
        <w:jc w:val="center"/>
      </w:pPr>
      <w:r>
        <w:rPr>
          <w:rFonts w:ascii="Arial" w:cs="Arial" w:eastAsia="Arial" w:hAnsi="Arial"/>
          <w:sz w:val="24"/>
          <w:szCs w:val="24"/>
        </w:rPr>
        <w:t xml:space="preserve">Всемирного банка</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Согласовано и подтверждено: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horrw44xr1eb1rbzurwr">
      <w:r>
        <w:rPr>
          <w:rFonts w:ascii="Arial" w:cs="Arial" w:eastAsia="Arial" w:hAnsi="Arial"/>
          <w:color w:val="132D3F"/>
          <w:sz w:val="16"/>
          <w:szCs w:val="16"/>
          <w:u w:val="single"/>
        </w:rPr>
        <w:t xml:space="preserve">dalil.kg/document/208287</w:t>
      </w:r>
    </w:hyperlink>
  </w:p>
  <w:p>
    <w:pPr>
      <w:spacing w:after="0" w:before="40"/>
      <w:jc w:val="center"/>
    </w:pPr>
    <w:hyperlink w:history="1" r:id="rIdva2ukrqi9euyxpj20p9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bdi2rttcin1rpedewlc8" Type="http://schemas.openxmlformats.org/officeDocument/2006/relationships/hyperlink" Target="https://dalil.kg/document/252" TargetMode="External"/><Relationship Id="rIdyqmdvte5u7uv1pnsg-nqr" Type="http://schemas.openxmlformats.org/officeDocument/2006/relationships/hyperlink" Target="https://dalil.kg/document/208287#&#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horrw44xr1eb1rbzurwr" Type="http://schemas.openxmlformats.org/officeDocument/2006/relationships/hyperlink" Target="https://dalil.kg/document/208287" TargetMode="External"/><Relationship Id="rIdva2ukrqi9euyxpj20p9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2026-10-04T21:02:16.603Z</dcterms:created>
  <dcterms:modified xsi:type="dcterms:W3CDTF">2026-10-04T21:02:16.603Z</dcterms:modified>
</cp:coreProperties>
</file>

<file path=docProps/custom.xml><?xml version="1.0" encoding="utf-8"?>
<Properties xmlns="http://schemas.openxmlformats.org/officeDocument/2006/custom-properties" xmlns:vt="http://schemas.openxmlformats.org/officeDocument/2006/docPropsVTypes"/>
</file>