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ВП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qdkyykvylj_l4dqmj0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Правительства Кыргызской Республики» и </w:t>
      </w:r>
      <w:hyperlink w:history="1" r:id="rIdmo8vhvvwnpbyqcntg1h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обеспечению реализации </w:t>
      </w:r>
      <w:hyperlink w:history="1" r:id="rIdmap-xyq_z3vixh6almo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Правительства Кыргызской Республики» от 26 октября 2009 года № 425: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ликвидации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 (далее - ликвидационная комиссия) в составе согласно </w:t>
      </w:r>
      <w:hyperlink w:history="1" r:id="rIdnhhq7lm4sdxsznnza7_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председателю ликвидационной комиссии право первой подписи для завершения процедуры ликвидации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Ликвидационной комиссии в двухмесячный срок принять меры, предусмотренные </w:t>
      </w:r>
      <w:r>
        <w:rPr>
          <w:rFonts w:ascii="Arial" w:cs="Arial" w:eastAsia="Arial" w:hAnsi="Arial"/>
          <w:sz w:val="24"/>
          <w:szCs w:val="24"/>
        </w:rPr>
        <w:t xml:space="preserve">статьями 96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55gvzbovuc3ggpfz4ll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</w:t>
      </w:r>
      <w:r>
        <w:rPr>
          <w:rFonts w:ascii="Arial" w:cs="Arial" w:eastAsia="Arial" w:hAnsi="Arial"/>
          <w:sz w:val="24"/>
          <w:szCs w:val="24"/>
        </w:rPr>
        <w:t xml:space="preserve">статьями 31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p5lzuxtytdqznem1_g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и </w:t>
      </w:r>
      <w:r>
        <w:rPr>
          <w:rFonts w:ascii="Arial" w:cs="Arial" w:eastAsia="Arial" w:hAnsi="Arial"/>
          <w:sz w:val="24"/>
          <w:szCs w:val="24"/>
        </w:rPr>
        <w:t xml:space="preserve">статьями 86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при этом в установленном порядке произвести: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оценку имущества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Республики, которое подлежит передаче Государственной инспекции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 через Министерство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в государственный архив документов ведомственного архива, а также документов, находящихся в производстве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r>
        <w:rPr>
          <w:rFonts w:ascii="Arial" w:cs="Arial" w:eastAsia="Arial" w:hAnsi="Arial"/>
          <w:sz w:val="24"/>
          <w:szCs w:val="24"/>
        </w:rPr>
        <w:t xml:space="preserve">распоряжению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июня 2010 года ВП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ликвидации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министра сельского хозяйства Кыргызской Республики,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З.Ч.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правового обеспечения и реорганизации сельхозпредприятий Министерства сельского хозяйства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мониторинга и исполнения бюджета Министерства сельского хозяйства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внутреннего управленческого аудита Министерства сельского хозяйства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Андашева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заведующей отделом контроля законности на государственной службе Государственной кадровой службы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отдела приватизации промышленных объектов Департамента имущественных отношений Министерства государственного имущества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директора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Бакай кызы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- главный бухгалтер сектора учета и отчетности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Бокешов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инспекции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jj4wdsdgyuhwcxmvm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dalil.kg/document/208455</w:t>
      </w:r>
    </w:hyperlink>
  </w:p>
  <w:p>
    <w:pPr>
      <w:spacing w:after="0" w:before="40"/>
      <w:jc w:val="center"/>
    </w:pPr>
    <w:hyperlink w:history="1" r:id="rIdmuz81wmnhkknqns8lb6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dkyykvylj_l4dqmj0t7" Type="http://schemas.openxmlformats.org/officeDocument/2006/relationships/hyperlink" Target="https://dalil.kg/document/202653" TargetMode="External"/><Relationship Id="rIdmo8vhvvwnpbyqcntg1hy1" Type="http://schemas.openxmlformats.org/officeDocument/2006/relationships/hyperlink" Target="https://dalil.kg/document/60314" TargetMode="External"/><Relationship Id="rIdmap-xyq_z3vixh6almopw" Type="http://schemas.openxmlformats.org/officeDocument/2006/relationships/hyperlink" Target="https://dalil.kg/document/202653" TargetMode="External"/><Relationship Id="rIdnhhq7lm4sdxsznnza7_lb" Type="http://schemas.openxmlformats.org/officeDocument/2006/relationships/hyperlink" Target="https://dalil.kg/document/208455#&#1088;1" TargetMode="External"/><Relationship Id="rId55gvzbovuc3ggpfz4llyb" Type="http://schemas.openxmlformats.org/officeDocument/2006/relationships/hyperlink" Target="https://dalil.kg/document/4" TargetMode="External"/><Relationship Id="rId9p5lzuxtytdqznem1_g98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jj4wdsdgyuhwcxmvmot" Type="http://schemas.openxmlformats.org/officeDocument/2006/relationships/hyperlink" Target="https://dalil.kg/document/208455" TargetMode="External"/><Relationship Id="rIdmuz81wmnhkknqns8lb6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2026-10-04T17:42:43.647Z</dcterms:created>
  <dcterms:modified xsi:type="dcterms:W3CDTF">2026-10-04T17:42:43.647Z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