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240"/>
        <w:jc w:val="left"/>
      </w:pPr>
      <w:r>
        <w:rPr>
          <w:rFonts w:ascii="Arial" w:cs="Arial" w:eastAsia="Arial" w:hAnsi="Arial"/>
          <w:sz w:val="24"/>
          <w:szCs w:val="24"/>
        </w:rPr>
        <w:t xml:space="preserve">от 29 июля 2011 года № 318-р</w:t>
      </w:r>
    </w:p>
    <w:p>
      <w:pPr>
        <w:spacing w:after="120"/>
        <w:jc w:val="both"/>
      </w:pPr>
      <w:r>
        <w:rPr>
          <w:rFonts w:ascii="Arial" w:cs="Arial" w:eastAsia="Arial" w:hAnsi="Arial"/>
          <w:sz w:val="24"/>
          <w:szCs w:val="24"/>
        </w:rPr>
        <w:t xml:space="preserve">(В редакции </w:t>
      </w:r>
      <w:hyperlink w:history="1" r:id="rIdvawqe9wlq1326ggsjv3bq">
        <w:r>
          <w:rPr>
            <w:rFonts w:ascii="Arial" w:cs="Arial" w:eastAsia="Arial" w:hAnsi="Arial"/>
            <w:color w:val="1D4ED8"/>
            <w:sz w:val="24"/>
            <w:szCs w:val="24"/>
            <w:u w:val="single"/>
          </w:rPr>
          <w:t xml:space="preserve">распоряжени</w:t>
        </w:r>
      </w:hyperlink>
      <w:r>
        <w:rPr>
          <w:rFonts w:ascii="Arial" w:cs="Arial" w:eastAsia="Arial" w:hAnsi="Arial"/>
          <w:sz w:val="24"/>
          <w:szCs w:val="24"/>
        </w:rPr>
        <w:t xml:space="preserve">й Правительства КР от
 </w:t>
      </w:r>
      <w:hyperlink w:history="1" r:id="rIdtnkvwnuugpx-si1vd1adb">
        <w:r>
          <w:rPr>
            <w:rFonts w:ascii="Arial" w:cs="Arial" w:eastAsia="Arial" w:hAnsi="Arial"/>
            <w:color w:val="1D4ED8"/>
            <w:sz w:val="24"/>
            <w:szCs w:val="24"/>
            <w:u w:val="single"/>
          </w:rPr>
          <w:t xml:space="preserve">26 января 2012 года № 19-р</w:t>
        </w:r>
      </w:hyperlink>
      <w:r>
        <w:rPr>
          <w:rFonts w:ascii="Arial" w:cs="Arial" w:eastAsia="Arial" w:hAnsi="Arial"/>
          <w:sz w:val="24"/>
          <w:szCs w:val="24"/>
        </w:rPr>
        <w:t xml:space="preserve">,</w:t>
      </w:r>
      <w:hyperlink w:history="1" r:id="rIda6jyowmtws6nvzchiggih">
        <w:r>
          <w:rPr>
            <w:rFonts w:ascii="Arial" w:cs="Arial" w:eastAsia="Arial" w:hAnsi="Arial"/>
            <w:color w:val="1D4ED8"/>
            <w:sz w:val="24"/>
            <w:szCs w:val="24"/>
            <w:u w:val="single"/>
          </w:rPr>
          <w:t xml:space="preserve">27 марта 2012 года № 109-р</w:t>
        </w:r>
      </w:hyperlink>
      <w:r>
        <w:rPr>
          <w:rFonts w:ascii="Arial" w:cs="Arial" w:eastAsia="Arial" w:hAnsi="Arial"/>
          <w:sz w:val="24"/>
          <w:szCs w:val="24"/>
        </w:rPr>
        <w:t xml:space="preserve"> </w:t>
      </w:r>
      <w:hyperlink w:history="1" r:id="rIdphpos_zi8stdl9zgicfet">
        <w:r>
          <w:rPr>
            <w:rFonts w:ascii="Arial" w:cs="Arial" w:eastAsia="Arial" w:hAnsi="Arial"/>
            <w:color w:val="1D4ED8"/>
            <w:sz w:val="24"/>
            <w:szCs w:val="24"/>
            <w:u w:val="single"/>
          </w:rPr>
          <w:t xml:space="preserve">16 июля 2012 года № 349-р</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соответствии с </w:t>
      </w:r>
      <w:hyperlink w:history="1" r:id="rIds_2gsuq_oy_70piiqhd-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материальном резерве", в целях оптимизации размещения зерна продовольственной пшеницы государственного резерва, обеспечения его количественно-качественной сохранности и стабилизации цен на хлебопродукты на внутреннем рынке, а также поддержки Государственного предприятия "Дан":</w:t>
      </w:r>
    </w:p>
    <w:p>
      <w:pPr>
        <w:spacing w:after="120"/>
        <w:jc w:val="both"/>
      </w:pPr>
      <w:r>
        <w:rPr>
          <w:rFonts w:ascii="Arial" w:cs="Arial" w:eastAsia="Arial" w:hAnsi="Arial"/>
          <w:sz w:val="24"/>
          <w:szCs w:val="24"/>
        </w:rPr>
        <w:t xml:space="preserve">1. Фонду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 в установленном порядке разбронировать из государственного резерва 11,85 тыс. тонн зерна продовольственной пшеницы урожая 2007-2008 годов и переработать в муку на производственных мощностях Государственного предприятия "Дан", открытого акционерного общества, расположенного в городе Кызыл-Кия Баткенской области;</w:t>
      </w:r>
    </w:p>
    <w:p>
      <w:pPr>
        <w:spacing w:after="120"/>
        <w:jc w:val="both"/>
      </w:pPr>
      <w:r>
        <w:rPr>
          <w:rFonts w:ascii="Arial" w:cs="Arial" w:eastAsia="Arial" w:hAnsi="Arial"/>
          <w:sz w:val="24"/>
          <w:szCs w:val="24"/>
        </w:rPr>
        <w:t xml:space="preserve">- реализовать произведенную муку на внутреннем рынке республики через подведомственные структуры Фонда государственных материальных резервов при Правительстве Кыргызской Республики по ценам, установленным Государственным агентством антимонопольного регулирования при Правительстве Кыргызской Республики, или обменять полученную муку I и II сорта на зерно продовольственной пшеницы урожая 2011 года для закладки в государственный резерв, не ниже 3-го класса, клейковиной не ниже 23 процентов, в соотношении 1:1,4 для муки первого сорта и 1:1,1 для муки второго сорта, согласно актам сверки между сельскими товаропроизводителями и ответхранителями;</w:t>
      </w:r>
    </w:p>
    <w:p>
      <w:pPr>
        <w:spacing w:after="120"/>
        <w:jc w:val="both"/>
      </w:pPr>
      <w:r>
        <w:rPr>
          <w:rFonts w:ascii="Arial" w:cs="Arial" w:eastAsia="Arial" w:hAnsi="Arial"/>
          <w:sz w:val="24"/>
          <w:szCs w:val="24"/>
        </w:rPr>
        <w:t xml:space="preserve">- закупить транспортные услуги по перемещению зерна согласно статье 38 </w:t>
      </w:r>
      <w:hyperlink w:history="1" r:id="rIddpchpvkdicebjt2f5ety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методом из одного источника;</w:t>
      </w:r>
    </w:p>
    <w:p>
      <w:pPr>
        <w:spacing w:after="120"/>
        <w:jc w:val="both"/>
      </w:pPr>
      <w:r>
        <w:rPr>
          <w:rFonts w:ascii="Arial" w:cs="Arial" w:eastAsia="Arial" w:hAnsi="Arial"/>
          <w:sz w:val="24"/>
          <w:szCs w:val="24"/>
        </w:rPr>
        <w:t xml:space="preserve">- денежные средства, вырученные от реализации муки, направить в республиканский бюджет.</w:t>
      </w:r>
    </w:p>
    <w:p>
      <w:pPr>
        <w:spacing w:after="120"/>
        <w:jc w:val="both"/>
      </w:pPr>
      <w:r>
        <w:rPr>
          <w:rFonts w:ascii="Arial" w:cs="Arial" w:eastAsia="Arial" w:hAnsi="Arial"/>
          <w:sz w:val="24"/>
          <w:szCs w:val="24"/>
        </w:rPr>
        <w:t xml:space="preserve">2. Государственному агентству по антимонопольному регулированию при Правительстве Кыргызской Республики в пятидневный срок, после вступления в силу настоящего распоряжения, установить цену на муку из зерна, разбронированного из государственного резерва, на уровне себестоимости, с учетом стоимости мешкотары и транспортных услуг по доставке до места реализации муки.</w:t>
      </w:r>
    </w:p>
    <w:p>
      <w:pPr>
        <w:spacing w:after="120"/>
        <w:jc w:val="both"/>
      </w:pPr>
      <w:r>
        <w:rPr>
          <w:rFonts w:ascii="Arial" w:cs="Arial" w:eastAsia="Arial" w:hAnsi="Arial"/>
          <w:sz w:val="24"/>
          <w:szCs w:val="24"/>
        </w:rPr>
        <w:t xml:space="preserve">3. Министерству сельского хозяйства Кыргызской Республики совместно с открытым акционерным обществом "Независимая хлебная инспекция" обеспечить контроль за качеством муки, вырабатываемой из зерна, разбронированного из государственного резерва.</w:t>
      </w:r>
    </w:p>
    <w:p>
      <w:pPr>
        <w:spacing w:after="120"/>
        <w:jc w:val="both"/>
      </w:pPr>
      <w:r>
        <w:rPr>
          <w:rFonts w:ascii="Arial" w:cs="Arial" w:eastAsia="Arial" w:hAnsi="Arial"/>
          <w:sz w:val="24"/>
          <w:szCs w:val="24"/>
        </w:rPr>
        <w:t xml:space="preserve">4. Министерству финансов Кыргызской Республики выделить Фонду государственных материальных резервов при Правительстве Кыргызской Республики денежные средства на покрытие расходов, связанных с перемещением зерна продовольственной пшеницы государственного резерва.</w:t>
      </w:r>
    </w:p>
    <w:p>
      <w:pPr>
        <w:spacing w:after="120"/>
        <w:jc w:val="both"/>
      </w:pPr>
      <w:r>
        <w:rPr>
          <w:rFonts w:ascii="Arial" w:cs="Arial" w:eastAsia="Arial" w:hAnsi="Arial"/>
          <w:sz w:val="24"/>
          <w:szCs w:val="24"/>
        </w:rPr>
        <w:t xml:space="preserve">5. Контроль за исполнением настоящего распоряжения возложить на отдел агропромышленного комплекса и природопользования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 - 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0g6l5yzxnucpgykxkrme">
      <w:r>
        <w:rPr>
          <w:rFonts w:ascii="Arial" w:cs="Arial" w:eastAsia="Arial" w:hAnsi="Arial"/>
          <w:color w:val="132D3F"/>
          <w:sz w:val="16"/>
          <w:szCs w:val="16"/>
          <w:u w:val="single"/>
        </w:rPr>
        <w:t xml:space="preserve">dalil.kg/document/208990</w:t>
      </w:r>
    </w:hyperlink>
  </w:p>
  <w:p>
    <w:pPr>
      <w:spacing w:after="0" w:before="40"/>
      <w:jc w:val="center"/>
    </w:pPr>
    <w:hyperlink w:history="1" r:id="rIdicsofeye-uslb3hqfchn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awqe9wlq1326ggsjv3bq" Type="http://schemas.openxmlformats.org/officeDocument/2006/relationships/hyperlink" Target="https://dalil.kg/document/209309" TargetMode="External"/><Relationship Id="rIdtnkvwnuugpx-si1vd1adb" Type="http://schemas.openxmlformats.org/officeDocument/2006/relationships/hyperlink" Target="https://dalil.kg/document/209309" TargetMode="External"/><Relationship Id="rIda6jyowmtws6nvzchiggih" Type="http://schemas.openxmlformats.org/officeDocument/2006/relationships/hyperlink" Target="https://dalil.kg/document/209387" TargetMode="External"/><Relationship Id="rIdphpos_zi8stdl9zgicfet" Type="http://schemas.openxmlformats.org/officeDocument/2006/relationships/hyperlink" Target="https://dalil.kg/document/209204" TargetMode="External"/><Relationship Id="rIds_2gsuq_oy_70piiqhd-i" Type="http://schemas.openxmlformats.org/officeDocument/2006/relationships/hyperlink" Target="https://dalil.kg/document/238" TargetMode="External"/><Relationship Id="rIddpchpvkdicebjt2f5etyw" Type="http://schemas.openxmlformats.org/officeDocument/2006/relationships/hyperlink" Target="https://dalil.kg/document/145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0g6l5yzxnucpgykxkrme" Type="http://schemas.openxmlformats.org/officeDocument/2006/relationships/hyperlink" Target="https://dalil.kg/document/208990" TargetMode="External"/><Relationship Id="rIdicsofeye-uslb3hqfchn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2026-10-06T15:09:48.675Z</dcterms:created>
  <dcterms:modified xsi:type="dcterms:W3CDTF">2026-10-06T15:09:48.675Z</dcterms:modified>
</cp:coreProperties>
</file>

<file path=docProps/custom.xml><?xml version="1.0" encoding="utf-8"?>
<Properties xmlns="http://schemas.openxmlformats.org/officeDocument/2006/custom-properties" xmlns:vt="http://schemas.openxmlformats.org/officeDocument/2006/docPropsVTypes"/>
</file>