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2011 года № 546-р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профессиональной подготовки и повышения квалификации управленческих кадров в рамках совместного проекта Академии управления при Президенте Кыргызской Республики и Фонда Ханнса Зайделя (ФРГ) «Повышение кадрового потенциала государственного управления и гражданского общества в государствах Центральной Азии»: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eog8shhab2_iyvuwp8z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квоты</w:t>
        </w:r>
      </w:hyperlink>
      <w:r>
        <w:rPr>
          <w:rFonts w:ascii="Arial" w:cs="Arial" w:eastAsia="Arial" w:hAnsi="Arial"/>
          <w:sz w:val="24"/>
          <w:szCs w:val="24"/>
        </w:rPr>
        <w:t xml:space="preserve"> на зачисление слушателей по магистерским программам Академии управления при Президенте Кыргызской Республики на 2012-2014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министерств, государственных комитетов и административных ведомств, главам местных государственных администраций представить кандидатуры из числа ответственных сотрудников аппаратов органов государственного и муниципального управления для участия в конкурсном отборе на обучение в Академию управления при Президенте Кыргызской Республики (далее - Академия управления) по соответствующим магистерским программам.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Предложить Жогорку Кенешу Кыргызской Республики направить кандидатуры из числа ответственных сотрудников аппарата для участия в конкурсном отборе на обучение в Академию управления по соответствующим магистерским программам.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местных государственных администраций обеспечить организационное сопровождение мероприятий Академии управления по проведению приема слушателей на магистерские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мэриям городов Бишкек и Ош оказывать организационное содействие Академии управления в проведении приема слушателей на магистерские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Академии управления разработать квалификационные требования, предъявляемые к кандидатам для участия в конкурсном отборе на обучение, а также типовой договор о целевом обучении по магистерским программам.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s8b-ysdj4iljzxctjd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ноября 2011 года № 546-р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Квоты на зачисление слушателей по магистерским программам Академии управления при Президенте Кыргызской Республики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8"/>
        <w:gridCol w:w="1348"/>
        <w:gridCol w:w="1338"/>
        <w:gridCol w:w="1415"/>
        <w:gridCol w:w="1161"/>
        <w:gridCol w:w="1042"/>
        <w:gridCol w:w="1248"/>
        <w:gridCol w:w="1081"/>
        <w:gridCol w:w="1297"/>
      </w:tblGrid>
      <w:tr>
        <w:tc>
          <w:tcPr>
            <w:tcW w:type="dxa" w:w="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органов</w:t>
            </w:r>
          </w:p>
        </w:tc>
        <w:tc>
          <w:tcPr>
            <w:tcW w:type="dxa" w:w="1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«Государственное управление»</w:t>
            </w:r>
          </w:p>
        </w:tc>
        <w:tc>
          <w:tcPr>
            <w:tcW w:type="dxa" w:w="1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«Парламентаризм»</w:t>
            </w:r>
          </w:p>
        </w:tc>
        <w:tc>
          <w:tcPr>
            <w:tcW w:type="dxa" w:w="11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«Управление человеческими ресурсами (персоналом)»</w:t>
            </w:r>
          </w:p>
        </w:tc>
        <w:tc>
          <w:tcPr>
            <w:tcW w:type="dxa" w:w="1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«Социальный менеджмент»</w:t>
            </w:r>
          </w:p>
        </w:tc>
        <w:tc>
          <w:tcPr>
            <w:tcW w:type="dxa" w:w="1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«Управление в некоммерческих организациях»</w:t>
            </w:r>
          </w:p>
        </w:tc>
        <w:tc>
          <w:tcPr>
            <w:tcW w:type="dxa" w:w="1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«Менеджмент в образовании»</w:t>
            </w:r>
          </w:p>
        </w:tc>
        <w:tc>
          <w:tcPr>
            <w:tcW w:type="dxa" w:w="12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«Местное государственное управление и самоуправление»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Вечерняя форма обучения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 форма обучения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Очная форма обучения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Президента Кыргызской Республики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Жогорку Кенеша Кыргызской Республики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Правительства Кыргызской Республики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госкомитеты, административные ведомства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 270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og8shhab2_iyvuwp8zfb" Type="http://schemas.openxmlformats.org/officeDocument/2006/relationships/hyperlink" Target="http://kodeks.duckdns.org/document/209056#&#1088;1" TargetMode="External"/><Relationship Id="rIdas8b-ysdj4iljzxctjdcw" Type="http://schemas.openxmlformats.org/officeDocument/2006/relationships/hyperlink" Target="http://kodeks.duckdns.org/document/20905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2026-09-23T13:15:35.684Z</dcterms:created>
  <dcterms:modified xsi:type="dcterms:W3CDTF">2026-09-23T13:15:35.684Z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