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2 раздела IV приложения к </w:t>
      </w:r>
      <w:hyperlink w:history="1" r:id="rIdao_vf6yrajvgrmrnqyn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утвержденной </w:t>
      </w:r>
      <w:hyperlink w:history="1" r:id="rIdqh9_xrkdsvilydcxsi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wgfun1wykbuarr1sf5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социальных услуг лицам с ограниченными возможностями здоровья и пожилым гражданам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квартальной милиции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Мамбетмусаева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развития культуры в регионах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внешних связей и инвестиций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уголовно-исполнительной инспекции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адресно-справочного отдела Департамента регистрации населения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Губина Л.В.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социального развития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Чонбагышева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социального развития Октябрьского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развитию социальных услуг лицам с ограниченными возможностями здоровья и пожилым гражданам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Бустанова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обеспечения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Нижне-Серафимовского дома-интерната для престарелых и инвалидов Ысык-Атинского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Кризисного центра "Сезим"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Стамалиева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Благотворительного фонда "Коломто" Первомайского района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молодежного движения "Ынтымак"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исследователь Общества с ограниченной ответственностью "Талас Коппер Голд"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Д.Н.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развитию микрофинансовой организации "Компаньон"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"Ыйык-Рух" села Кызыл-Туу Сокулукского района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благотворительного фонда "Фонтан жизни"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сентября 2012 года разработать проекты: типовых положений о центрах временного пребывания, приютах, предусматривающих минимальные социальные стандарты </w:t>
      </w:r>
      <w:r>
        <w:rPr>
          <w:rFonts w:ascii="Arial" w:cs="Arial" w:eastAsia="Arial" w:hAnsi="Arial"/>
          <w:sz w:val="24"/>
          <w:szCs w:val="24"/>
        </w:rPr>
        <w:t xml:space="preserve">социального обслуживания бездомных; Типовой модели комплексного социального обслуживания бездомных, предусматривающей их социальное сопровождение; Методики стоимости оказания социальных услуг в центрах и приютах временного пребывания, а также механизмов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председателю межведомственной рабочей группы, при необходимости, в установленном порядке привлекать к работе специалистов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_vf6yrajvgrmrnqynm8" Type="http://schemas.openxmlformats.org/officeDocument/2006/relationships/hyperlink" Target="http://kodeks.duckdns.org/document/92880#&#1088;1" TargetMode="External"/><Relationship Id="rIdqh9_xrkdsvilydcxsi5pw" Type="http://schemas.openxmlformats.org/officeDocument/2006/relationships/hyperlink" Target="http://kodeks.duckdns.org/document/92880" TargetMode="External"/><Relationship Id="rId2wgfun1wykbuarr1sf5al" Type="http://schemas.openxmlformats.org/officeDocument/2006/relationships/hyperlink" Target="http://kodeks.duckdns.org/document/92880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2026-09-23T11:58:18.247Z</dcterms:created>
  <dcterms:modified xsi:type="dcterms:W3CDTF">2026-09-23T11:58:18.247Z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