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26 января 2012 года № 19-р</w:t>
      </w:r>
    </w:p>
    <w:p>
      <w:pPr>
        <w:spacing w:after="120"/>
        <w:jc w:val="both"/>
      </w:pPr>
      <w:r>
        <w:rPr>
          <w:rFonts w:ascii="Arial" w:cs="Arial" w:eastAsia="Arial" w:hAnsi="Arial"/>
          <w:sz w:val="24"/>
          <w:szCs w:val="24"/>
        </w:rPr>
        <w:t xml:space="preserve">В целях исполнения </w:t>
      </w:r>
      <w:hyperlink w:history="1" r:id="rIdls_fmjexvfwq5y5hnyknr">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29 июля 2011 года № 318-р, </w:t>
      </w:r>
      <w:hyperlink w:history="1" r:id="rId4qgwpjnxhkzfldk6rpzb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 от 6 июля 2011 года № 371 и обеспечения продовольственной безопасности Кыргызской Республики:</w:t>
      </w:r>
    </w:p>
    <w:p>
      <w:pPr>
        <w:spacing w:after="120"/>
        <w:jc w:val="both"/>
      </w:pPr>
      <w:r>
        <w:rPr>
          <w:rFonts w:ascii="Arial" w:cs="Arial" w:eastAsia="Arial" w:hAnsi="Arial"/>
          <w:sz w:val="24"/>
          <w:szCs w:val="24"/>
        </w:rPr>
        <w:t xml:space="preserve">Внести в </w:t>
      </w:r>
      <w:hyperlink w:history="1" r:id="rIdzjyfms38fb-lb9apqjlbs">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29 июля 2011 года № 318-р следующее изменение:</w:t>
      </w:r>
    </w:p>
    <w:p>
      <w:pPr>
        <w:spacing w:after="120"/>
        <w:jc w:val="both"/>
      </w:pPr>
      <w:r>
        <w:rPr>
          <w:rFonts w:ascii="Arial" w:cs="Arial" w:eastAsia="Arial" w:hAnsi="Arial"/>
          <w:sz w:val="24"/>
          <w:szCs w:val="24"/>
        </w:rPr>
        <w:t xml:space="preserve">- абзац третий пункта 1 изложить в следующей редакции:</w:t>
      </w:r>
    </w:p>
    <w:p>
      <w:pPr>
        <w:spacing w:after="120"/>
        <w:jc w:val="both"/>
      </w:pPr>
      <w:r>
        <w:rPr>
          <w:rFonts w:ascii="Arial" w:cs="Arial" w:eastAsia="Arial" w:hAnsi="Arial"/>
          <w:sz w:val="24"/>
          <w:szCs w:val="24"/>
        </w:rPr>
        <w:t xml:space="preserve">"- реализовать произведенную муку на внутреннем рынке республики через подведомственные структуры Фонда государственных материальных резервов при Правительстве Кыргызской Республики по ценам, установленным Государственным агентством антимонопольного регулирования при Правительстве Кыргызской Республики, или обменять полученную муку I и II сорта на зерно продовольственной пшеницы урожая 2011 года для закладки в государственный резерв, не ниже 3-го класса, клейковиной не ниже 23 процентов, в соотношении 1:1,4 для муки первого сорта и 1:1,1 для муки второго сорта, согласно актам сверки между сельскими товаропроизводителями и ответхранителями;".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tiy_0a_xghwrd-nz2jcv">
      <w:r>
        <w:rPr>
          <w:rFonts w:ascii="Arial" w:cs="Arial" w:eastAsia="Arial" w:hAnsi="Arial"/>
          <w:color w:val="132D3F"/>
          <w:sz w:val="16"/>
          <w:szCs w:val="16"/>
          <w:u w:val="single"/>
        </w:rPr>
        <w:t xml:space="preserve">dalil.kg/document/209309</w:t>
      </w:r>
    </w:hyperlink>
  </w:p>
  <w:p>
    <w:pPr>
      <w:spacing w:after="0" w:before="40"/>
      <w:jc w:val="center"/>
    </w:pPr>
    <w:hyperlink w:history="1" r:id="rIdczeopht0dgpt_90c7ul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s_fmjexvfwq5y5hnyknr" Type="http://schemas.openxmlformats.org/officeDocument/2006/relationships/hyperlink" Target="https://dalil.kg/document/208990" TargetMode="External"/><Relationship Id="rId4qgwpjnxhkzfldk6rpzbb" Type="http://schemas.openxmlformats.org/officeDocument/2006/relationships/hyperlink" Target="https://dalil.kg/document/95098" TargetMode="External"/><Relationship Id="rIdzjyfms38fb-lb9apqjlbs" Type="http://schemas.openxmlformats.org/officeDocument/2006/relationships/hyperlink" Target="https://dalil.kg/document/20899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tiy_0a_xghwrd-nz2jcv" Type="http://schemas.openxmlformats.org/officeDocument/2006/relationships/hyperlink" Target="https://dalil.kg/document/209309" TargetMode="External"/><Relationship Id="rIdczeopht0dgpt_90c7ul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2026-10-06T16:05:35.208Z</dcterms:created>
  <dcterms:modified xsi:type="dcterms:W3CDTF">2026-10-06T16:05:35.208Z</dcterms:modified>
</cp:coreProperties>
</file>

<file path=docProps/custom.xml><?xml version="1.0" encoding="utf-8"?>
<Properties xmlns="http://schemas.openxmlformats.org/officeDocument/2006/custom-properties" xmlns:vt="http://schemas.openxmlformats.org/officeDocument/2006/docPropsVTypes"/>
</file>