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января 2013 года № 5-р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lh_g3v-ty5nnlb5py0ov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 июля 2012 года № 315-р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r>
        <w:rPr>
          <w:rFonts w:ascii="Arial" w:cs="Arial" w:eastAsia="Arial" w:hAnsi="Arial"/>
          <w:sz w:val="24"/>
          <w:szCs w:val="24"/>
        </w:rPr>
        <w:t xml:space="preserve">приложении 2</w:t>
      </w:r>
      <w:r>
        <w:rPr>
          <w:rFonts w:ascii="Arial" w:cs="Arial" w:eastAsia="Arial" w:hAnsi="Arial"/>
          <w:sz w:val="24"/>
          <w:szCs w:val="24"/>
        </w:rPr>
        <w:t xml:space="preserve"> к вышеуказанному распоряжению: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седьмом слова ", строительство дорожной инфраструктуры"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восьмой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436"/>
        <w:gridCol w:w="2349"/>
        <w:gridCol w:w="3393"/>
      </w:tblGrid>
      <w:tr>
        <w:tc>
          <w:tcPr>
            <w:tcW w:type="dxa" w:w="443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Автодорожная техника, асфальтобетонный завод (АБЗ)</w:t>
            </w:r>
          </w:p>
        </w:tc>
        <w:tc>
          <w:tcPr>
            <w:tcW w:type="dxa" w:w="234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9,6</w:t>
            </w:r>
          </w:p>
        </w:tc>
        <w:tc>
          <w:tcPr>
            <w:tcW w:type="dxa" w:w="33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 автогрейдера, 20 автопогрузчиков, 3 АБЗ, 7 бульдозеров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m1bu5y8xb6w-mgesv9j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dalil.kg/document/209652</w:t>
      </w:r>
    </w:hyperlink>
  </w:p>
  <w:p>
    <w:pPr>
      <w:spacing w:after="0" w:before="40"/>
      <w:jc w:val="center"/>
    </w:pPr>
    <w:hyperlink w:history="1" r:id="rId19sumbnd4swbjyvumxu-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h_g3v-ty5nnlb5py0ovz" Type="http://schemas.openxmlformats.org/officeDocument/2006/relationships/hyperlink" Target="https://dalil.kg/document/20978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m1bu5y8xb6w-mgesv9jp" Type="http://schemas.openxmlformats.org/officeDocument/2006/relationships/hyperlink" Target="https://dalil.kg/document/209652" TargetMode="External"/><Relationship Id="rId19sumbnd4swbjyvumxu-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2026-09-24T02:29:37.659Z</dcterms:created>
  <dcterms:modified xsi:type="dcterms:W3CDTF">2026-09-24T02:29:37.659Z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