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2012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обращений, поступающих от населения по проекту "Доступные кредиты фермерам-2", а также разработки предложений и рекомендаций по эффективному распределению оставшихся 300 млн. сомов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заведующая отделом организационно-инспекторской работы и регионального мониторинга Аппарата Правительства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инспектор территориального подразделения Счетной палаты Кыргызской Республики по гор. Бишкек, Чуйской-Таласской областям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взыскания долгов Государственного фонда развития экономики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Нарусбаева У.Р.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организационно-инспекторской работы и регионального мониторинга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Ташболотов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Межведомственной комиссии право создавать на местах рабочие группы с привлечением работников государственных и муниципальных </w:t>
      </w:r>
      <w:r>
        <w:rPr>
          <w:rFonts w:ascii="Arial" w:cs="Arial" w:eastAsia="Arial" w:hAnsi="Arial"/>
          <w:sz w:val="24"/>
          <w:szCs w:val="24"/>
        </w:rPr>
        <w:t xml:space="preserve">органов для изучения обращений, поступающих от населения о выдаче кредитов по проекту "Доступные кредиты фермерам-2".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двухмесячный срок внести предложения по обеспечения прозрачности выдачи кредитов и эффективному распределению оставшихся 300 млн. сомов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регионального мониторинга и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eoad_rxzfdfpbjgsf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dalil.kg/document/209747</w:t>
      </w:r>
    </w:hyperlink>
  </w:p>
  <w:p>
    <w:pPr>
      <w:spacing w:after="0" w:before="40"/>
      <w:jc w:val="center"/>
    </w:pPr>
    <w:hyperlink w:history="1" r:id="rIdvwrkjuho4n70qnl-nek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eoad_rxzfdfpbjgsfuq" Type="http://schemas.openxmlformats.org/officeDocument/2006/relationships/hyperlink" Target="https://dalil.kg/document/209747" TargetMode="External"/><Relationship Id="rIdvwrkjuho4n70qnl-nek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2026-09-24T06:15:12.996Z</dcterms:created>
  <dcterms:modified xsi:type="dcterms:W3CDTF">2026-09-24T06:15:12.996Z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