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2014 года № 161-р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ihgp-4ccrw-iuhz4he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2019 года № 54-р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Меморандума о создании Координационного комитета по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Бишкек, согласно </w:t>
      </w:r>
      <w:hyperlink w:history="1" r:id="rIdlqyzhemel1d_abl7wbs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Координационного комитета по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Бишкек, согласно </w:t>
      </w:r>
      <w:hyperlink w:history="1" r:id="rIdqo0j6ypbrp0vk7x2cf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министра энергетики и промышленности Кыргызской Республики на подписание вышеуказанного Меморандума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кыргызской части Координационного комитета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административных ведомств,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подписания, за исключением пунктов 2 и 4, которые вступают в силу со дня подписания вышеуказанного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распоряжению Правительства Кыргызской Республики
 от 16 мая 2014 года № 161-р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МЕМОРАНДУМ
 о создании Координационного комитета по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(именуемое в </w:t>
      </w:r>
      <w:r>
        <w:rPr>
          <w:rFonts w:ascii="Arial" w:cs="Arial" w:eastAsia="Arial" w:hAnsi="Arial"/>
          <w:sz w:val="24"/>
          <w:szCs w:val="24"/>
        </w:rPr>
        <w:t xml:space="preserve">дальнейшем "Кыргызская сторона"), с одной Стороны, и Китайская Национальная Нефтегазовая Корпорация, уполномоченная организация от Китайской Народной Республики (именуемая в дальнейшем "Китайская сторона"), с другой Стороны, вместе именуемые Стороны, в целях обеспечения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Бишкек,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Китайская сторона назначает Проектную компанию "Транс-Кыргыз Газ Пайплайн Компани Лимитед" (TRANS-KYRGYZ GAS PIPELINE COMPANY LIMITED), учрежденную в Гонконге, которая осуществляет реализацию проекта "Строительство газопровода "Кыргызстан - Китай" (далее - Проект) в соответствии с Соглашением,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реализации Проекта, для согласования и координации Сторон до завершения всех строительных работ, 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создают Координационный комитет на период строительства газопровода, и руководство Координационным комитетом осуществляется сопредседателями от каждой из Сторон. Координационный комитет, как координирующий орган, не может принимать какое-либо решение по капиталовложению, хозяйствованию и любым другим мероприятиям за Проектную компанию. Составы Кыргызской и Китайской сторон Координационного комитета определяются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из Сторон имеет право назначать и освобождать членов Координационного комитета от своей Стороны и уведомлять другую Сторону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комитет оперативно и эффективно решает вопросы, связанные с таможенным оформлением, налогообложением, проектированием, отводом земель, оформлением пограничных разрешений, проведением строительных работ, приемкой и вводом в эксплуатацию объектов в рамках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Координационного комитета проводятся на регулярной основе, не реже одного раза в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Координационного комитета принимаются и оформляются соответствующими протоколами, которые подписываются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Координационного комитета прекращается по согласованию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Меморандум составлен в двух экземплярах, каждый на русском и китайском языках, имеющих одинаковую силу. В случае возникновения разногласий в толковании положений настоящего Меморандума за основу принимается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 Кыргызской Республики министр энергетики и промышленности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имени Китайской Национальной Нефтегазовой Корпорации заместитель генерального директора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распоряжению Правительства Кыргызской Республики
 от 16 мая 2014 года № 161-р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кыргызской части Координационного комитета по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v_9_5-edtwtxuslr8v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2019 года № 54-р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промышленности, энергетики и недропользования Кыргызской Республики, заместитель председателя кыргызской части Координационного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кыргызской части Координационного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efxpjle-mla2k6vzd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dalil.kg/document/211123</w:t>
      </w:r>
    </w:hyperlink>
  </w:p>
  <w:p>
    <w:pPr>
      <w:spacing w:after="0" w:before="40"/>
      <w:jc w:val="center"/>
    </w:pPr>
    <w:hyperlink w:history="1" r:id="rIdx_xuh4smsvrvhqtx6p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gp-4ccrw-iuhz4hewmj" Type="http://schemas.openxmlformats.org/officeDocument/2006/relationships/hyperlink" Target="https://dalil.kg/document/216814" TargetMode="External"/><Relationship Id="rIdlqyzhemel1d_abl7wbs2v" Type="http://schemas.openxmlformats.org/officeDocument/2006/relationships/hyperlink" Target="https://dalil.kg/document/211123#p1" TargetMode="External"/><Relationship Id="rIdqo0j6ypbrp0vk7x2cfybu" Type="http://schemas.openxmlformats.org/officeDocument/2006/relationships/hyperlink" Target="https://dalil.kg/document/211123#p2" TargetMode="External"/><Relationship Id="rIdv_9_5-edtwtxuslr8vtg_" Type="http://schemas.openxmlformats.org/officeDocument/2006/relationships/hyperlink" Target="https://dalil.kg/document/2168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efxpjle-mla2k6vzdni" Type="http://schemas.openxmlformats.org/officeDocument/2006/relationships/hyperlink" Target="https://dalil.kg/document/211123" TargetMode="External"/><Relationship Id="rIdx_xuh4smsvrvhqtx6px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2026-10-02T14:05:41.243Z</dcterms:created>
  <dcterms:modified xsi:type="dcterms:W3CDTF">2026-10-02T14:05:41.243Z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