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6-svlz4wwql0vnfbw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j9l6bu9y9e4hv48y8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"Об интеллектуальных правах", инициированный депутатами Жогорку Кенеша Кыргызской Республики А.А.Исраиловым, Н.Я.Алимжановой, Ы.Ы.Атажановым, З.Д.Мамасадыковым, Э.Н.Сулаймановым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"Об интеллектуальных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a-hbkoqtqby7jpklvge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"Об интеллектуальных правах", инициированный депутатами Жогорку Кенеша Кыргызской Республики А.А.Исраиловым, Н.Я.Алимжановой, Ы.Ы.Атажановым, З.Д.Мамасадыковым, Э.Н.Сулаймановым и Ж.К.Акаевым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 заявлена комплексная модернизация национальной системы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Закона состоит из 9 глав и 51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представленному проекту Закона в главе 6 взамен существующей в стране системе интеллектуальной собственности (далее - ИС), соответствующей международным стандартам, предлагается сложная структура институтов обеспечения прав интеллектуальной собственности,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агентства ИС - органа, ответственного за разработку нормативных правовых актов в области ИС, при этом лишив его правоприменительной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оператора патентных прав - экспертной организации, при этом согласно статье 11 законопроекта оператор сам не проводит экспертизу, а привлекает специалистов и/или организации, т.е. заявки рассматриваются сторонними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оператора по выплатам справедливого вознаграждения за отдельные виды использования произведений и иных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аттестованных депозитариев произведений и иных объектов с приданием им статуса "государственные";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организаций по коллективному управлению интеллектуальными 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Национального фонда поощрения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предложенной структуры, состоящей из 4-х и более элементов с разрозненными функциями и неясным статусом приведет к разрушению системы, которая планомерно строилась за все время существования патентного ведомства. Более того, это приведет к подрыву репутации Кыргызской Республики на международной арене и нанесет непоправимый ущерб интересам бизнеса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Кыргызпатент как патентное ведомство прошел данный этап децентрализованной инфраструктуры еще в начале 1990-х годов, затем в марте 1996 года было создано Государственное агентство интеллектуальной собственности при Правительстве Кыргызской Республики (Кыргызпатент) на базе нескольких разрозненных структур в области ИС, резко сократив расходы на содержание управленческого и обслуживающего персонала и материально-техническое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такого проекта Закона дезорганизуется работа государственных органов как системы охраны и защиты ИС, значительно повысятся расходы бюджета на реорганизацию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концептуально не продуман с точки зрения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целесообразности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оправданности возможных финансовых, материальных, временных и организационных затрат, необходимых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общей системе законодательства Кыргызской Республики в контексте системности, непротиворечия иным законодательным актам и международным договорам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не конкретизированы режим и принципы предоставления правовой охраны различным объектам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ИС имеют существенные различия в зависимости от правовых режимов, оснований предоставления правовой охраны, объемов исключительных прав правообладателя, сроков правовой охраны, условий их использования, мер защиты и т.п. Ввиду этого возникает необходимость регулирования видов объектов ИС отдельными отраслевыми законами, что в действующем законодательстве Кыргызской Республики строго систематизировано и регламентировано.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действующее национальное законодательство в области охраны и защиты интеллектуальной собственности состоит из положений, установленных Гражданским </w:t>
      </w:r>
      <w:hyperlink w:history="1" r:id="rIdkwwofycjku1qm_umb0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11 специальных отраслевых законов, </w:t>
      </w:r>
      <w:hyperlink w:history="1" r:id="rIdbt77t4roiv7fmm7droi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Уголовного </w:t>
      </w:r>
      <w:hyperlink w:history="1" r:id="rIdw5ipqfknizprlitqkx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o0sdzcfb3fuxvawu2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Бюджетного </w:t>
      </w:r>
      <w:hyperlink w:history="1" r:id="rIddrfpy5eb2nxf0sruhj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ko7szj65chmdqspst0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существует международное законодательство в области интеллектуальной собственности, вступившее в установленном законами и другими нормативными правовыми актами Кыргызской Республики порядке в силу 25 международных договоров, в рамках которых приняты обязательства, взятые Кыргызской Республикой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в проекте Закона новые понятия "интеллектуальные права", "сиротские произведения" и "дизайн-образец" не предусмотрены ни в одном международном договоре и национальном законодательстве Кыргызской Республики в области интеллектуальной собственности и явным образом противоречат таким фундаментальным понятиям, принятым в международном праве, как "интеллектуальная собственность" и "права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Закона не содержит нормы в отношении таких важных институтов как патентные поверенные, государственные патентные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 Закона направлен на точечное регулирование некоторых объектов ИС, тогда как перечень видов объектов ИС значительно шире.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 Закона не содержит положений о мерах по защите прав на объекты интеллектуальной собственности, отсутствие последних будет являться невыполнением обязательств, взятых в рамках присоединения к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противоречит осуществлению решения задач сотрудничества с Евразийским экономическим союзом по гармонизации законодательства государств-членов в сфере охраны и защиты прав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Закона противоречит осуществлению решения задач сотрудничества с Евразийской патентной организацией по вопросам предоставления правовой региональной охраны изобретений и промышленных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тому же принятие предложенного проекта Закона, не соответствующего основным положениям международных договоров, администрируемых Всемирной организацией интеллектуальной собственности (ВОИС), участницей которых является Кыргызская Республика, приведет к непредсказуемым последствиям в сложившихся отношениях Кыргызской Республики с данной международной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Кыргызпатент является администратором средств, поступающих в республиканский бюджет в виде патентных пошлин и сборов за регистрацию и предоставление охраны объектам интеллектуальной собственности от местных и иностранных заявителей, установленных законодательством Кыргызской Республики, а также поступающих в соответствии с Мадридским соглашением о международной регистрации знаков, Протоколом к Мадридскому соглашению о международной регистрации знаков, Гаагским соглашением о международном депонировании промышленных образцов пошлин за проведение экспертизы и других юридически значимых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пошлины,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Гаагским соглашением о международном депонировании промышленных образцов, зачисляются на аккумуляционный счет Кыргызпатента, а пошлины от местных и иностранных заявителей поступают на депозитный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средства специального счета Кыргызпатента формируются за счет средств, поступивших в соответствии с Порядком перечисления Евразийским патентным ведомством долей пошлин, принадлежащих национальным патентным ведомствам, за поддержание в силе евразийских патентов на территориях государств-участников Евразийской патентной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Евразийской патентной конвенции, ратифицированной постановлением Жогорку Кенеша Кыргызской Республики от 27 сентября 1995 года № 213-1, все пошлины за поддержание евразийского патента в силе уплачиваются Евразийскому ведомству. Соотношение долей распределения пошлин за поддержание евразийского патента в силе между Организацией и указанными Договаривающимися государствами устанавливается Административным советом большинством в две трети голосов при условии, что не менее одной пятой от размера пошлины, полученной за каждое указанное патентовладельцем Договаривающееся государство, принадлежит Организации; оставшаяся часть этой пошлины переводится национальному ведомству указанного Договаривающегося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доходы республиканского бюджета по патентным пошлинам составили в общей сложности 288,8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Кыргызпатент финансируется из республиканского бюджета 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проекте Закона предлагается создать вместо Государственного агентства интеллектуальной собственности и инноваций при Кабинете Министров Кыргызской Республики (Кыргызпатент) несколько организаций, по которым не определены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справке-обосновании проекта указано, что принятие проекта Закона не повлечет за собой дополнительных финансовых затрат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передача функций интеллектуальной собственности частным организациям, при этом непонятно кто будет администратором пошлины и будут ли поступать в бюджет, а также на специальный счет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пошлины и сборы поступать в доход бюджета не будут, то возможны выпадения по доходам и на содержание Кыргызпатента потребуется дополнительные расходы, на которые не определены 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представленном проекте Закона статья 37 "Оператор патентных прав" предусматривает, что за услуги, предоставляемые оператором патентных прав, а также за поддержание патентного права, права на средства индивидуализации может взиматься плата, предельный размер, сроки и периодичность уплаты которой устанавливаются Кабинетом Министров Кыргызской Республики.</w:t>
      </w:r>
    </w:p>
    <w:p>
      <w:pPr>
        <w:spacing w:after="120"/>
        <w:jc w:val="both"/>
      </w:pPr>
      <w:hyperlink w:history="1" r:id="rIde4zczz1gwvqju1srah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устанавливает, что патентные и иные пошлины, сборы - плата за предоставление исключительного права на объекты интеллектуальной собственности, традиционные знания, совершение иных, установленных настоящим Кодексом юридически значимых действий, связанных с охраной объектов интеллектуальной собственности, аттестации и регистрации патентных поверенных.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приведет к недопоступлению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принятие данного законопроекта противоречит </w:t>
      </w:r>
      <w:hyperlink w:history="1" r:id="rIdoj6nhlpgxpp9zchywv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kf_qrvpcnwmplbd8vz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поскольку государственная патентная пошлина является источником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принятие представленного проекта Закона может привести к возможным финансовым затратам и недопоступлению в бюджет государства (ежегодное поступление в доход республиканского бюджета в настоящее время в среднем составляет 159,0 млн. сом. (2022 год)), а также утрате доверия и потере имиджа на международном уровне в рамках реализации международных договоров, администрируемых ВОИС.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Закона предлагается признание утратившими силу основных отраслевых законов Кыргызской Республики: "Патентный закон" </w:t>
      </w:r>
      <w:hyperlink w:history="1" r:id="rIdh_hpuvbxeh2ygehu0c3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"О товарных знаках, знаках обслуживания и наименованиях мест происхождения товаров" </w:t>
      </w:r>
      <w:hyperlink w:history="1" r:id="rIdsih_aig5nj3li7xnxt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; "Об авторском праве и смежных правах" </w:t>
      </w:r>
      <w:hyperlink w:history="1" r:id="rIdygbuhnoabrjdxn_doq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1998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"О служебных изобретениях, полезных моделях, промышленных образцах" </w:t>
      </w:r>
      <w:hyperlink w:history="1" r:id="rIdah5uvpjxhhy99npvgi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1999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"О правовой охране программ для ЭВМ и баз данных" </w:t>
      </w:r>
      <w:hyperlink w:history="1" r:id="rIdnpbv5hgdh27158mrlx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1998 года № 328</w:t>
        </w:r>
      </w:hyperlink>
      <w:r>
        <w:rPr>
          <w:rFonts w:ascii="Arial" w:cs="Arial" w:eastAsia="Arial" w:hAnsi="Arial"/>
          <w:sz w:val="24"/>
          <w:szCs w:val="24"/>
        </w:rPr>
        <w:t xml:space="preserve">, "О правовой охране топологий интегральных микросхем" </w:t>
      </w:r>
      <w:hyperlink w:history="1" r:id="rIdpzgelpue3vjeotqslpt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1998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 и "О секретных изобретениях" </w:t>
      </w:r>
      <w:hyperlink w:history="1" r:id="rIdzcoeqz1igvmzdem7z0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марта 2006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данное положение проекта Закона явным образом противоречит </w:t>
      </w:r>
      <w:hyperlink w:history="1" r:id="rIdopcwfi6atp09cp1viw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инвентаризации приняты Жогорку Кенешем Кыргызской Республики и подписаны Президентом Кыргызской Республики С.Н.Жапаровым в новой редакции законы Кыргызской Республики "</w:t>
      </w:r>
      <w:hyperlink w:history="1" r:id="rIdybhhil2rfgwblym8km8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ll5mx8voxgk_bdzge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обслуживания, географических указаний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внесены изменения в законы Кыргызской Республики "</w:t>
      </w:r>
      <w:hyperlink w:history="1" r:id="rIdrnuz4gz_nq0l6qprqw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qdnshnvjn_lj86_ur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служебных изобретениях, полезных моделях, промышленных образцах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bnlbd4l1hj4orpc0x0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", а </w:t>
      </w:r>
      <w:hyperlink w:history="1" r:id="rId4g-mbrsiog4wgterom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 признан утратившим силу, с интеграцией норм указанного Закона в </w:t>
      </w:r>
      <w:hyperlink w:history="1" r:id="rIdyibvbgeo0vpandfmbgt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утрата вышеперечисленных законов Кыргызской Республики создаст правовой вакуум по охране объектов интеллектуальной собственности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системе интеллектуальной собственности в Кыргызской Республике 30 лет, действующее законодательство в полной мере отвечает требованиям международного законодательства и реалиям нынешнего времени. Действующая система законов тесно взаимосвязана, логически выстроена и четко определяет экономические, правовые аспекты в области интеллектуальной собственности, определяет институт как охраны интеллектуальной собственности, так и институт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Предложенный законопроект приводит к разбалансировке и рассинхронизации вышеотмеченной логической структуры и всех системных процессов делопроизводства по объектам ИС как в плане реализации норм национального законодательства так и международных договоров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при цифровизации предложенной проектом Закона схемы функционирования системы интеллектуальной собственности потребуются значительные затраты из средств республиканского бюджета, а также представленная сложная структура не обеспечит надежного функционирования системы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повлечет негативные социальные, экономические, правовые и правозащитные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awxnmc-6u16nsthp7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dalil.kg/document/213716</w:t>
      </w:r>
    </w:hyperlink>
  </w:p>
  <w:p>
    <w:pPr>
      <w:spacing w:after="0" w:before="40"/>
      <w:jc w:val="center"/>
    </w:pPr>
    <w:hyperlink w:history="1" r:id="rId5cssy8rwjhclsrecz0c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-svlz4wwql0vnfbwejj" Type="http://schemas.openxmlformats.org/officeDocument/2006/relationships/hyperlink" Target="https://dalil.kg/document/112301#st_27" TargetMode="External"/><Relationship Id="rId_j9l6bu9y9e4hv48y8u7z" Type="http://schemas.openxmlformats.org/officeDocument/2006/relationships/hyperlink" Target="https://dalil.kg/document/213716#z" TargetMode="External"/><Relationship Id="rIda-hbkoqtqby7jpklvge0q" Type="http://schemas.openxmlformats.org/officeDocument/2006/relationships/hyperlink" Target="https://dalil.kg/document/112301#st_27" TargetMode="External"/><Relationship Id="rIdkwwofycjku1qm_umb0ywq" Type="http://schemas.openxmlformats.org/officeDocument/2006/relationships/hyperlink" Target="https://dalil.kg/document/4" TargetMode="External"/><Relationship Id="rIdbt77t4roiv7fmm7droi2g" Type="http://schemas.openxmlformats.org/officeDocument/2006/relationships/hyperlink" Target="https://dalil.kg/document/112306" TargetMode="External"/><Relationship Id="rIdw5ipqfknizprlitqkxgiz" Type="http://schemas.openxmlformats.org/officeDocument/2006/relationships/hyperlink" Target="https://dalil.kg/document/112309" TargetMode="External"/><Relationship Id="rIdbo0sdzcfb3fuxvawu2eku" Type="http://schemas.openxmlformats.org/officeDocument/2006/relationships/hyperlink" Target="https://dalil.kg/document/111820" TargetMode="External"/><Relationship Id="rIddrfpy5eb2nxf0sruhjp5u" Type="http://schemas.openxmlformats.org/officeDocument/2006/relationships/hyperlink" Target="https://dalil.kg/document/111338" TargetMode="External"/><Relationship Id="rIdjko7szj65chmdqspst08-" Type="http://schemas.openxmlformats.org/officeDocument/2006/relationships/hyperlink" Target="https://dalil.kg/document/111908" TargetMode="External"/><Relationship Id="rIde4zczz1gwvqju1srahz5s" Type="http://schemas.openxmlformats.org/officeDocument/2006/relationships/hyperlink" Target="https://dalil.kg/document/111820#st_144" TargetMode="External"/><Relationship Id="rIdoj6nhlpgxpp9zchywvmbw" Type="http://schemas.openxmlformats.org/officeDocument/2006/relationships/hyperlink" Target="https://dalil.kg/document/111338#st_47" TargetMode="External"/><Relationship Id="rIdkf_qrvpcnwmplbd8vznjy" Type="http://schemas.openxmlformats.org/officeDocument/2006/relationships/hyperlink" Target="https://dalil.kg/document/111820#st_153" TargetMode="External"/><Relationship Id="rIdh_hpuvbxeh2ygehu0c3fd" Type="http://schemas.openxmlformats.org/officeDocument/2006/relationships/hyperlink" Target="https://dalil.kg/document/19" TargetMode="External"/><Relationship Id="rIdsih_aig5nj3li7xnxtwjl" Type="http://schemas.openxmlformats.org/officeDocument/2006/relationships/hyperlink" Target="https://dalil.kg/document/18" TargetMode="External"/><Relationship Id="rIdygbuhnoabrjdxn_doqvqr" Type="http://schemas.openxmlformats.org/officeDocument/2006/relationships/hyperlink" Target="https://dalil.kg/document/17" TargetMode="External"/><Relationship Id="rIdah5uvpjxhhy99npvgirdz" Type="http://schemas.openxmlformats.org/officeDocument/2006/relationships/hyperlink" Target="https://dalil.kg/document/237" TargetMode="External"/><Relationship Id="rIdnpbv5hgdh27158mrlxpff" Type="http://schemas.openxmlformats.org/officeDocument/2006/relationships/hyperlink" Target="https://dalil.kg/document/39" TargetMode="External"/><Relationship Id="rIdpzgelpue3vjeotqslpt75" Type="http://schemas.openxmlformats.org/officeDocument/2006/relationships/hyperlink" Target="https://dalil.kg/document/40" TargetMode="External"/><Relationship Id="rIdzcoeqz1igvmzdem7z0faj" Type="http://schemas.openxmlformats.org/officeDocument/2006/relationships/hyperlink" Target="https://dalil.kg/document/1869" TargetMode="External"/><Relationship Id="rIdopcwfi6atp09cp1viwydj" Type="http://schemas.openxmlformats.org/officeDocument/2006/relationships/hyperlink" Target="https://dalil.kg/document/430382" TargetMode="External"/><Relationship Id="rIdybhhil2rfgwblym8km8in" Type="http://schemas.openxmlformats.org/officeDocument/2006/relationships/hyperlink" Target="https://dalil.kg/document/19" TargetMode="External"/><Relationship Id="rIdhll5mx8voxgk_bdzgeuc9" Type="http://schemas.openxmlformats.org/officeDocument/2006/relationships/hyperlink" Target="https://dalil.kg/document/18" TargetMode="External"/><Relationship Id="rIdrnuz4gz_nq0l6qprqwqdm" Type="http://schemas.openxmlformats.org/officeDocument/2006/relationships/hyperlink" Target="https://dalil.kg/document/17" TargetMode="External"/><Relationship Id="rIddqdnshnvjn_lj86_urzhc" Type="http://schemas.openxmlformats.org/officeDocument/2006/relationships/hyperlink" Target="https://dalil.kg/document/237" TargetMode="External"/><Relationship Id="rIdzbnlbd4l1hj4orpc0x0l9" Type="http://schemas.openxmlformats.org/officeDocument/2006/relationships/hyperlink" Target="https://dalil.kg/document/40" TargetMode="External"/><Relationship Id="rId4g-mbrsiog4wgteromthn" Type="http://schemas.openxmlformats.org/officeDocument/2006/relationships/hyperlink" Target="https://dalil.kg/document/39" TargetMode="External"/><Relationship Id="rIdyibvbgeo0vpandfmbgt47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awxnmc-6u16nsthp7ta" Type="http://schemas.openxmlformats.org/officeDocument/2006/relationships/hyperlink" Target="https://dalil.kg/document/213716" TargetMode="External"/><Relationship Id="rId5cssy8rwjhclsrecz0c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2026-09-28T09:16:05.434Z</dcterms:created>
  <dcterms:modified xsi:type="dcterms:W3CDTF">2026-09-28T09:16:05.434Z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