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2023 года № 469-р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kixgukzuzlogxn8bmi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hyperlink w:history="1" r:id="rIdfqg18w3czybapsgvgmo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ulhsvwtksjyhfjfpk3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(неофициальный перевод)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Соглашения о финансировании между Кыргызской Республикой и Международной ассоциацией развития (Дополнительное финансирование Проекта улучшения теплоснабжения).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финансов Кыргызской Республики на подписание Соглашения, указанного в пункте 1 настоящего распоряжения, с правом внесения изменений и дополнений непринципиального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(неофициальный перевод)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Версия, согласованная по итогам переговоров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Дженни Дангре/Мартин Войтко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 мая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КРЕДИТ № 73740-KG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 финансировании (Дополнительное финансирование Проекта улучшения теплоснабжения) между Кыргызской Республикой и Международной ассоциацией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СОГЛАШЕНИЕ, датированное Датой подписания, заключено между КЫРГЫЗСКОЙ РЕСПУБЛИКОЙ ("Получатель") и МЕЖДУНАРОДНОЙ АССОЦИАЦИЕЙ РАЗВИТИЯ ("Ассоциация") с целью предоставить дополнительное финансирование для деятельности, связанной с Первоначальным проектом. Получатель и Ассоциация настоящим договариваются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 - Общие условия;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1.01. Общие условия (согласно определению, представленному в Дополнении к настоящему Соглашению) применяются к настоящему Соглашению и составляют его неотъемлемую часть.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1.02. Если из контекста не следует иное, то обозначенные заглавными буквами термины, которые используются в настоящем Соглашении, имеют значения, закрепленные за ними Общими условиями или Дополнением к настоящему Соглашению.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II - Финансирование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2.01. Ассоциация соглашается предоставить Получателю кредит, который рассматривается как Льготное финансирование и выдается для целей, предусмотренных в Общих условиях, в сумме, составляющей 6900000 (шесть миллионов девятьсот тысяч) долларов США ("Финансирование" или "Кредит"), для содействия финансированию проекта, описание которого приводится в Приложении 1 к настоящему Соглашению ("Проект").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2.02. Получатель может снимать средства Финансирования в соответствии с положениями Раздела III Приложения 2 к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2.03. Максимальный размер выплачиваемой Получателем комиссии за резервирование невыбранного остатка средств Финансирования составляет половину одного процента (1/2 от 1%)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2.04. Сроки платежей: 15 апреля и 15 октября каждого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2.05. Основная сумма Кредита выплачивается в соответствии с графиком погашения, представленным в Приложении 3 к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2.06. Валютой платежей является доллар США.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III - Проект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3.01. Получатель заявляет о своем стремлении внести вклад в достижение цели Проекта. В этой связи Получатель проследит за тем, чтобы Часть А Проекта реализовало отвечающее за реализацию проекта ОАО ЭС, а Часть В Проекта - отвечающее за реализацию проекта АРИС, и чтобы вся эта работа проводилась в соответствии с положениями Статьи V Общих условий (Приложение 2 к настоящему Соглашению) и соответствующего Соглашения по проекту.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IV - Средства правовой защиты ассоциации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4.01. Дополнительным событием, влекущим за собой приостановку реализации, являются следующие обстоятельства: законодательство, регулирующее деятельность организации, отвечающей за реализацию проекта, было изменено, приостановлено, аннулировано, отменено или упразднено, в результате чего было оказано существенное и неблагоприятное влияние на способность организации, отвечающей за реализацию проекта, выполнить любое из своих обязательств в рамках соответствующего Соглашения по проекту.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4.02. Дополнительным событием, влекущим за собой ускорение реализации, являются следующие обстоятельства: событие, указанное в разделе 4.01 настоящего Соглашения, продолжается в течение 60 (шестидесяти) дней после того, как Ассоциация уведомила Получателя о наступлении этого события.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 - Прекращение 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5.01. Крайний срок вступления Соглашения в силу - 180 (сто восемьдесят) дней с Даты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5.02. Применительно к Разделу 10.05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Общих условий, срок окончания действия обязательств Получателя в рамках настоящего Соглашения (помимо обязательств по платежам) составляет двадцать лет с Даты подписания настоящего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 - Представитель; Адреса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6.01. Представителем Получателя является Министр финансов.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6.02. Применительно к Разделу 11.01 Общих условий: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Адрес Получателя: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бул. Эркиндик,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720040,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Электронный адрес Получателя: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Телекс: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Факс: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245-156 NUR КН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(996-312) 661645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6.03. Применительно к Разделу 11.01 Общих условий: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</w:t>
      </w:r>
      <w:r>
        <w:rPr>
          <w:rFonts w:ascii="Arial" w:cs="Arial" w:eastAsia="Arial" w:hAnsi="Arial"/>
          <w:sz w:val="24"/>
          <w:szCs w:val="24"/>
        </w:rPr>
        <w:t xml:space="preserve">Адрес Ассоциации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International Development Association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1818 H Street, N.W.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Washington, D.C. 20433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United States of America;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</w:t>
      </w:r>
      <w:r>
        <w:rPr>
          <w:rFonts w:ascii="Arial" w:cs="Arial" w:eastAsia="Arial" w:hAnsi="Arial"/>
          <w:sz w:val="24"/>
          <w:szCs w:val="24"/>
        </w:rPr>
        <w:t xml:space="preserve">Электронный адрес Ассоциации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Телекс: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Факс: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248423 (MCI)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1-202-477-6391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 на дату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ИМЕНИ 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</w:t>
      </w: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ФИО:</w:t>
      </w:r>
      <w:r>
        <w:rPr>
          <w:rFonts w:ascii="Arial" w:cs="Arial" w:eastAsia="Arial" w:hAnsi="Arial"/>
          <w:sz w:val="24"/>
          <w:szCs w:val="24"/>
        </w:rPr>
        <w:t xml:space="preserve"> _</w:t>
      </w:r>
      <w:r>
        <w:rPr>
          <w:rFonts w:ascii="Arial" w:cs="Arial" w:eastAsia="Arial" w:hAnsi="Arial"/>
          <w:sz w:val="24"/>
          <w:szCs w:val="24"/>
        </w:rPr>
        <w:t xml:space="preserve">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  <w:r>
        <w:rPr>
          <w:rFonts w:ascii="Arial" w:cs="Arial" w:eastAsia="Arial" w:hAnsi="Arial"/>
          <w:sz w:val="24"/>
          <w:szCs w:val="24"/>
        </w:rPr>
        <w:t xml:space="preserve">_______________</w:t>
      </w:r>
      <w:r>
        <w:rPr>
          <w:rFonts w:ascii="Arial" w:cs="Arial" w:eastAsia="Arial" w:hAnsi="Arial"/>
          <w:sz w:val="24"/>
          <w:szCs w:val="24"/>
        </w:rPr>
        <w:t xml:space="preserve">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ИМЕНИ МЕЖДУНАРОДНОЙ АССОЦИАЦИИ РАЗВИТИЯ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ФИО:</w:t>
      </w:r>
      <w:r>
        <w:rPr>
          <w:rFonts w:ascii="Arial" w:cs="Arial" w:eastAsia="Arial" w:hAnsi="Arial"/>
          <w:sz w:val="24"/>
          <w:szCs w:val="24"/>
        </w:rPr>
        <w:t xml:space="preserve"> _</w:t>
      </w:r>
      <w:r>
        <w:rPr>
          <w:rFonts w:ascii="Arial" w:cs="Arial" w:eastAsia="Arial" w:hAnsi="Arial"/>
          <w:sz w:val="24"/>
          <w:szCs w:val="24"/>
        </w:rPr>
        <w:t xml:space="preserve">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  <w:r>
        <w:rPr>
          <w:rFonts w:ascii="Arial" w:cs="Arial" w:eastAsia="Arial" w:hAnsi="Arial"/>
          <w:sz w:val="24"/>
          <w:szCs w:val="24"/>
        </w:rPr>
        <w:t xml:space="preserve">_______________</w:t>
      </w:r>
      <w:r>
        <w:rPr>
          <w:rFonts w:ascii="Arial" w:cs="Arial" w:eastAsia="Arial" w:hAnsi="Arial"/>
          <w:sz w:val="24"/>
          <w:szCs w:val="24"/>
        </w:rPr>
        <w:t xml:space="preserve">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проекта - повысить эффективность и качество теплоснабжения в отдельных районах, отобранных для реализации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состоит из следующих частей: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Часть А: Повышение эффективности снабжения и качества системы централизованного теплоснабжения в г.Бишкек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Оказание ОАО ЭС необходимой поддержки в ходе подготовки и реализации приоритетной инвестиционной программы по восстановлению централизованного теплоснабжения, включающей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модернизацию индивидуальных (домовых) тепловых пунктов, включая: (а) установку новых индивидуальных тепловых пунктов в отдельных зданиях;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ремонт и модернизацию существующих тепловых пунктов в отдельных зданиях; (с) установку общедомовых счетчиков тепла и горячей воды; и d) установку информационной системы профилактического обслуживания;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) замену и/или реконструкцию отдельных участков тепловой сети "Восток".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Оказание ОАО ЭС необходимой поддержки, которая позволит организации: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укрепить технические, операционные, фидуциарные аспекты деятельности и управление корпоративными ресурсами, а также стать более клиенто-ориентированной;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(ii) укрепить свой потенциал в области управления и реализации Проекта (включая вопросы МиО и аудита Проекта), в связи с чем этой организации будут предоставлены товары и услуги консультантов, а также профинансировано обучение и операционные расходы.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Часть В: Демонстрация преимуществ повышения энергоэффективности общественных зданий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Поддержка инвестиций в повышение энергоэффективности отдельных общественных зданий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подготовки и реализации мер, позволяющих повысить энергоэффективность и сейсмостойкость отдельных общественных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(ii) активизации мероприятий по развитию потенциала и повышению осведомленности общественности об энергоэффективности посредством оказания технической помощи, проведения обучающих и информационных кампаний для местных поставщиков услуг, государственных организаций, бенефициаров Проекта и других ключевых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Укрепление потенциала АРИС в области управления и реализации Проекта (включая вопросы МиО и аудита Проекта), в связи с чем этому агентству будут предоставлены товары и услуги консультантов, а также профинансировано обучение и операционные расходы.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Реализация Проекта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I. Механизмы реализации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A. Институциональные механизмы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Получатель (через МЭ) должен организовать ККП, который будет действовать на протяжении всего срока реализации Проекта, а его состав, роли, обязанности и ресурсы будут отвечать требованиям Ассоциации. ККП отвечает за стратегическое руководство Проектом.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Получатель должен проследить за тем, чтобы ОАО ЭС организовала Отдел реализации Проекта, который будет действовать на протяжении всего срока реализации Проекта в целях реализации Части А Проекта, а его функции, техническое задание, персонал и ресурсы будут отвечать требованиям Ассоциации.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Получатель обязуется проследить за тем, чтобы ОАО ЭС: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(i) соблюдала Операционное руководство ОАО ЭС по Проекту, удовлетворяющее Ассоциацию и устанавливающее, среди прочего, институциональную политику, политику в области выплат, закупок, финансового управления (включая политику и процедуры связанного с Проектом внутреннего контроля, бюджетирования, внешнего аудита, финансовой отчетности и бухгалтерского учета), а также экологические и социальные охранные меры для реализации Проекта; и (ii) выполняла свою часть Проекта в соответствии с Операционным руководством;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не изменяла, не приостанавливала, не отменяла и не упраздняла какие-либо положения Операционного руководства ОАО ЭС по Проекту без предварительного письменного согласия Ассоциации. В случае каких-либо расхождений между положениями Операционного руководства ОАО ЭС по Проекту и положениями настоящего Соглашения, положения настоящего Соглашения имеют преимущественную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B. Дополнительное соглашение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продвижения той части Проекта, за реализацию которой отвечает ОАО ЭС, Получатель должен предоставлять ОАО ЭС часть средств Финансирования, выделяемых время от времени для Категории (1) (см. таблицу в Разделе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.А настоящего Приложения); средства должны предоставляться на основании дополнительного соглашения между Получателем и ОАО ЭС, на условиях, утверждаемых Ассоциацией ("Дополнительное соглашение").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осуществлении своих прав и выполнении своих обязательств по Дополнительному соглашению, Получатель должен защищать интересы Получателя и Ассоциации и обеспечивать достижение целей Финансирования. За исключением случаев, когда Ассоциация соглашается на иное, Получатель не может переуступить, изменить, аннулировать или упразднить Дополнительное соглашение или какое-либо его положение.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B. Годовые рабочие планы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Получатель должен следить за тем, чтобы ОАО ЭС готовила (в соответствии с приемлемым для Ассоциации техническим заданием) и не позднее 1 декабря каждого календарного года Проекта подавала в Ассоциацию рабочий план, содержащий в себе все мероприятия, которые предлагается включить в Проект в рамках соответствующей части Проекта на следующий календарный год, включая: (а) подробный график реализации предлагаемых мероприятий Проекта с указанием последовательности их реализации;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виды расходов, необходимых для этих мероприятий, и предлагаемый план финансирования (включая необходимые средства и ресурсы, которые Получатель должен предоставить для покрытия таких расходов); (c) любые учебные мероприятия, которые могут потребоваться в рамках Проекта; и (d) описание каждого Инструмента охранных мер, применимого к указанному мероприятию в соответствии с положениями Раздела I.D настоящего Приложения 2, и предлагаемый подход к подготовке и реализации указанного Инструмента охранных мер в течение соответствующего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Получатель должен следить за тем, чтобы ОАО ЭС обеспечивала Ассоциации приемлемые возможности для обмена мнениями по каждому предлагаемому рабочему плану; после этого Получатель должен следить за тем, чтобы реализация Проекта проходила на надлежащем профессиональном уровне, добросовестно и тщательно в течение следующего календарного года в соответствии с рабочим планом, одобренным Ассоциацией.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Получатель должен следить за тем, чтобы ОАО ЭС не вносила какие-либо существенные изменения в утвержденный годовой рабочий план без предварительного письменного одобрения Ассоциации.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C. Охранные меры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Получатель должен следить за тем, чтобы ОАО ЭС осуществляла реализацию Проекта с учетом применимых Инструментов охранных мер, в связи с чем: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если какая-либо деятельность в рамках Проекта потребует принятия какого-либо Дополнительного инструментария охранных 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подготовить: (А) такой Дополнительный инструментарий охранных мер для соответствующей части Проекта в соответствии с МУЭСОМ и/или ОПП; (В) направить такой Дополнительный инструментарий охранных мер на рассмотрение и утверждение Ассоциации; и (С) впоследствии принять такой приемлемый для Ассоциации Дополнительный инструментарий охранных мер до начала реализации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(ii) после этого принять такие меры, которые будут необходимы или уместны для обеспечения полного соответствия требованиям такого Дополнительного инструментария охранных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если какая-либо деятельность в рамках Проекта будет касаться Затрагиваемых лиц, проследить за тем, чтобы мероприятия по перемещению (включая ограничение доступа в официально обозначенные парки и охраняемые территории) не были начаты до того, как будут приняты связанные с переселением меры, которые предусмотрены в Дополнительном инструментарии охранных мер и, в случае перемещения, предусматривают выплату Затрагиваемым лицам всех компенсаций и оказания им другой помощи, необходимой для переселения.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Получатель должен проследить за тем, чтобы в рамках своей части Проекта, требующей переселения и/или отвода земли, ОАО ЭС не начинала на указанном участке какие-либо работы до тех пор, пока для указанного участка не будет в полной мере реализован Дополнительный инструментарий охранных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Получатель должен проследить за тем, чтобы ОАО ЭС не изменяла, не приостанавливала и не упраздняла, а также не разрешала изменять, приостановить или упразднить какие-либо положения Инструментов охранных мер без предварительного письменного одобрения Ассоциации.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противоречия между положениями любого Инструмента охранных мер и положениями настоящего Соглашения положения настоящего Соглашения имеют преимущественную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II. Мониторинг, отчетность и оценка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должен проследить за тем, чтобы ОАО ЭС подавала в Ассоциацию свои Отчеты по Проекту за календарное полугодие не позднее, чем через один месяц после окончания соответствующего календарного полугодия.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III. Снятие средств финансирования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ограничений в отношении положений Статьи II Общих условий, и в соответствии с Письмом с информацией о выплатах и финансовой информацией, Получатель может снимать средства Финансирования для финансирования Допустимых расходов в пределах выделенной суммы и, если применимо, в пределах процентной доли, указанной для каждой Категории в 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8"/>
        <w:gridCol w:w="2398"/>
        <w:gridCol w:w="3312"/>
      </w:tblGrid>
      <w:tr>
        <w:tc>
          <w:tcPr>
            <w:tcW w:type="dxa" w:w="4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</w:p>
        </w:tc>
        <w:tc>
          <w:tcPr>
            <w:tcW w:type="dxa" w:w="2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Выделенная сумма Кредита (выраженная в долларах США)</w:t>
            </w:r>
          </w:p>
        </w:tc>
        <w:tc>
          <w:tcPr>
            <w:tcW w:type="dxa" w:w="3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 расходов, подлежащих финансированию из средств Кредита (включая налоги)</w:t>
            </w:r>
          </w:p>
        </w:tc>
      </w:tr>
      <w:tr>
        <w:tc>
          <w:tcPr>
            <w:tcW w:type="dxa" w:w="4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(1) Товары, работы, неконсультационные услуги, услуги консультантов, включая аудит, Обучение и Операционные расходы в рамках Части А Проекта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4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00000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В. Условия снятия средств; Срок снятия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Независимо от положений Части А настоящего Раздела, снятие средств для финансирования платежей, сделанных до Даты подписания,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Дата закрытия: 31 декабря 2024 г.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IV. Другие положения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А Проекта Получатель должен проследить за тем, чтобы ОАО ЭС соблюдало следующие положения: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для этого не получено согласие Ассоциации, ОАО ЭС не будет брать на себя никаких долговых обязательств, за исключением случаев, когда обоснованный прогноз доходов и расходов ОАО ЭС говорит о том, что расчетные показатели чистого дохода ОАО ЭС за каждый финансовый год в течение всего срока действия этих долговых обязательств будут как минимум в 1,0 раза превышать предполагаемые требования по обслуживанию долговых обязательств ОАО ЭС в соответствующем году по всем долговым обязательствам ОАО ЭС, включая долговое обязательство, которое ОАО ЭС планирует взять на себя.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настоящего раздела: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Термин "долговые обязательства" означает любую задолженность ОАО ЭС, срок погашения которой, согласно условиям этой задолженности, составляет более одного года после даты ее первоначального возникновения.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(ii) Долговые обязательства могут возникать: (А) по кредитному договору или соглашению или другому документу, предусматривающему возникновение таких долговых обязательств или изменение условий платежей на дату составления такого договора, соглашения или документа; и (В) по соглашению о гарантии, на дату заключения соглашения, предусматривающего такую гарантию.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(iii) Термин "чистый доход" означает разницу между: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суммой доходов, полученных из всех источников, связанных с операционной деятельностью, и чистых неоперационных доходов;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суммой всех расходов, связанных с операционной деятельностью, включая административные расходы, техническое обслуживание, налоги и платежи, уплачиваемые вместо налогов, но не включая резерв на амортизацию, другие неденежные операционные расходы и проценты и другие платежи по обслуживанию задолженности.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(iv) Термин "чистый неоперационный доход" означает разницу между: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доходами, полученными из всех источников, кроме тех, которые связаны с операционной деятельностью;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расходами (включая налоги и платежи, уплачиваемые вместо налогов), понесенными при получении доходов в пункте (А) выше.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(v) Термин "требования по обслуживанию долговых обязательств" означает совокупную сумму платежей, выплачиваемых в счет погашения задолженностей (включая отчисления в фонд погашения, если таковые имеются), а также проценты и другие платежи по долговым обязательствам.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(vi) Термин "обоснованный прогноз" означает прогноз, подготовленный ОАО ЭС не ранее, чем за 12 (двенадцать) месяцев до возникновения рассматриваемого долгового обязательства, который Ассоциация и ОАО ЭС признают обоснованным и в отношении которого Ассоциация направила ОАО ЭС уведомление о том, что он является приемлемым, при условии, что после такого уведомления не произошло какого-либо события, которое оказало или дает разумные основания полагать, что оно может оказать существенное неблагоприятное влияние на финансовое состояние или будущие результаты операционной деятельности ОАО 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(vii) Всякий раз, когда для целей настоящего Раздела необходимо оценить в валюте Получателя долговое обязательство, подлежащее уплате в другой валюте, такая оценка производится с использованием утвержденного рыночного обменного курса, по которому на момент такой оценки такую другую валюту можно приобрести для целей обслуживания такого долгового обязательства, а в случае отсутствии такой ставки - с использованием обменного курса, приемлемого для Ассоциации.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 погашения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35"/>
        <w:gridCol w:w="5643"/>
      </w:tblGrid>
      <w:tr>
        <w:tc>
          <w:tcPr>
            <w:tcW w:type="dxa" w:w="4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погашения</w:t>
            </w:r>
          </w:p>
        </w:tc>
        <w:tc>
          <w:tcPr>
            <w:tcW w:type="dxa" w:w="5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Основная сумма Кредита, подлежащая погашению (выраженная в процентах)*</w:t>
            </w:r>
          </w:p>
        </w:tc>
      </w:tr>
      <w:tr>
        <w:tc>
          <w:tcPr>
            <w:tcW w:type="dxa" w:w="4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и 15 октября каждого года:</w:t>
            </w:r>
          </w:p>
        </w:tc>
        <w:tc>
          <w:tcPr>
            <w:tcW w:type="dxa" w:w="5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Начиная с 15 октября 2033 года и заканчивая 15 апреля 2073 года</w:t>
            </w:r>
          </w:p>
        </w:tc>
        <w:tc>
          <w:tcPr>
            <w:tcW w:type="dxa" w:w="5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1,25%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Если в соответствии с Разделом 3.03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(первоначальный номер Раздела - 3.05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Общих условий Ассоциацией не указано иное, то проценты означают процент от основной суммы Кредита, подлежащий погашению.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I.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"Затрагиваемое лицо" - лицо, которое в результате: (i) принудительного отчуждения земли в рамках Проекта оказалось затронутым одним из следующих способов: (А) переселение или потеря жилья; (В) потеря активов или доступа к активам; (С) потеря источников дохода или средств к существованию, независимо от того, должно ли затрагиваемое лицо переехать в другое место; или (ii) принудительное ограничение доступа к официально обозначенным паркам и охраняемым территориям оказывает неблагоприятное воздействие на его средства к существованию; "Затрагиваемые лица" означает множественное число.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"Годовой рабочий план" - утверждаемый Ассоциацией рабочий план, составляемый ежегодно в соответствии с положениями Раздела I.C Приложения 2 к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"Руководство по борьбе с коррупцией" означает для целей пункта 5 Приложения к Общим условиям "Руководство по предотвращению и борьбе с мошенничеством и коррупцией в проектах, финансируемых за счет займов МБРР, кредитов и грантов МАР" от 15 октября 2006 года (пересмотрено в январе 2011 года и по состоянию на 1 июля 2016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"Организация, отвечающая за реализацию Проекта АРИС" или "АРИС" - Агентство развития и инвестирования сообществ Получателя в Кыргызской Республике или его правопреемник.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"Категория" - категория, указанная в таблице в Разделе III.А Приложения 2 к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"Организация, отвечающая за реализацию Проекта ОАО ЭС" или "ОАО ЭС" - открытое акционерное общество "Бишкектеплосеть", юридическое лицо, созданное в соответствии со Свидетельством о регистрации № 15573-3300-AО от 12 апреля 2007 года, выданным Министерством юстиции Получателя, и действующее на основании устава, утвержденного общим собранием акционеров от 9 апреля 2015 года, а после соответствующей сделки слияния двух компаний - ОАО "Электрические станции", юридическое лицо, созданное в соответствии со свидетельством о регистрации № 16312-3301-ОАО, или его правопреемник.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"Отдел реализации проекта ОАО ЭС" или "ОРП ОАО ЭС" - подразделение, созданное в соответствии с Приказом Генерального директора ОАО ЭС № 68 от 27 апреля 2015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"Руководство по проекту ОАО ЭС" - руководство, которое будет принято ОАО ЭС для целей реализации применимой части Проекта в соответствии с пунктом 3 (а) Раздела I.A Приложения 2 к настоящему Соглашению; время от времени с предварительного письменного согласия Ассоциации в это руководство могут вноситься изменения.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"МУЭСОМ" - Модель управления экологическими и социальными охранными мерами, подготовленная и принятая Получателем для целей Проекта в соответствии с правилами и процедурами Ассоциации и национальной экологической оценки и опубликованная в стране Получателя 18 апреля 2017 года и на веб-сайте Ассоциации 25 апреля 2017 года, которая содержит в себе, среди прочего, методические указания по проведению конкретных экологических и социальных мероприятий в рамках Проекта, в том числе (i) методические указания для определения существующих в стране экологических и социальных условий, а также прямых и косвенных экологических и социальных последствий и рисков, возникающих в результате реализации Проекта; (ii) методические указания для проведения экологических оценок и подготовки (в применимых случаях) планов управления окружающей и социальной средой (ПУОиСС); (iii) рекомендации по смягчению последствий каждого выявленного негативного воздействия; (iv) меры по усилению каждого выявленного положительного воздействия; и (v) методические указания для подготовки планов экологического и социального мониторинга в целях отслеживания применения мер по смягчению последствий; время от времени с предварительного письменного согласия Ассоциации в эту модель могут вноситься изменения.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"ПУОиСС" - приемлемый для Ассоциации план управления окружающей и социальной средой, создаваемый в соответствии с положениями МУЭСОМ для конкретного участка организацией, отвечающей за реализацию проекта, в связи с работами, которые должны быть реализованы в рамках соответствующей части Проекта, в котором, среди прочего, указываются необходимые мероприятия по предотвращению, смягчению последствий и мониторингу, которые необходимо соблюдать в ходе реализации Проекта, а также механизмы реализации; время от времени с предварительного письменного согласия Ассоциации в этот план могут вноситься изменения; "Планы ПУОиСС" означает множественное число.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"Общие условия" означают "Общие условия Международной ассоциации развития по финансированию МАР и финансированию инвестиционных проектов" от 14 декабря 2018 года (в редакции от 1 августа 2020 года, 1 апреля 2021 года и 1 января 2022 года) с учетом изменений, изложенных в Разделе II настоящего Приложения.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"МиО" - мониторинг и оценка.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"МЭ" - Министерство энергетики 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"Операционные расходы" - дополнительные расходы, понесенные организацией, отвечающей за реализацию проекта ОАО ЭС, в связи с координацией, реализацией и мониторингом Проекта, включая расходы на эксплуатацию и техническое обслуживание транспортных средств, мелкий ремонт офисных помещений, канцелярские принадлежности и расходные материалы, коммунальные услуги, связь, письменный и устный перевод, банковские сборы, связанные с Проектом командировки (включая суточные и проживание), заработную плату и социальные отчисления работающих по контракту сотрудников Получателя (сюда не входит заработная плата государственных служащих Получателя) и другие различные расходы, непосредственно связанные с реализацией Проекта; все эти расходы должны включаться в годовые бюджеты, приемлемые для Ассоциации.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"Первоначальное соглашение о финансировании" - Соглашение о финансировании Проекта улучшения теплоснабжения, заключенное между Получателем и Ассоциацией 26 января 2018 года (Кредит № 6146-KG и Грант № D240-KG), включая поправки, которые были внесены в рамках Соглашения о внесении изменений № 1 от 10 июня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"Первоначальный проект" - Проект, описание которого приводится в Первоначальном соглашении о финансировании.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"ККП" - Консультативный комитет по проекту, созданный Получателем в соответствии с Разделом I.A.1 Приложения 2 к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"Положение о закупках" означает для целей пункта 85 Приложения к Общим условиям "Положение о закупках Всемирного банка для Заемщиков ФИП" (принятое в ноябре 2020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"Организация, отвечающая за реализацию проекта" - любая из следующих организаций: Организация, отвечающая за реализацию проекта АРИС или Организация, отвечающая за реализацию проекта ОАО ЭС, а "Организации, отвечающие за реализацию проекта" означает обе эти организации вместе.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"Законодательство, регулирующее деятельность организации, отвечающей за реализацию проекта" - любое из следующих документов: (i) в случае ОАО ЭС - устав, утвержденный общим собранием акционеров от 9 апреля 2015 года; (ii) в случае АРИС - Указ Президента Получателя № 330 от 15 октября 2003 года, включая любые поправки к нему или любое последующее законодательство.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"ПДП" или "План действий по переселению" - отвечающий требованиям Ассоциации план действий по переселению для конкретного участка, который должен быть подготовлен организацией, отвечающей за реализацию проекта, в соответствии с положениями ОПП в целях выплаты компенсаций, переселения и реабилитации Затрагиваемых лиц, в связи с работами, которые должны быть реализованы в рамках соответствующей части Проекта; время от времени с предварительного письменного согласия Ассоциации в этот план могут вноситься изменения; "Планы ПДП" означает множественное число.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"ОПП" или "Основы политики переселения" - отвечающие требованиям Ассоциации основы политики переселения, подготовленные и принятые организацией, отвечающей за реализацию проекта, для целей Проекта и размещенные в открытом доступе в стране Получателя и на интернет-сайте Ассоциации 27 марта 2017 года, которые, среди прочего, предлагают: (i) методическое руководство для осуществления мероприятий, связанных с переселением, и для подготовки ПДП для конкретного участка (если это будет сочтено необходимым в ходе реализации Проекта); (ii) диапазон потенциального воздействия и матрицу прав; (iii) описание областей, охваченных Проектом; (iv) правовую основу и процесс проверки для приобретения земли, переселения и землепользования в связи с работами, которые будут выполняться в рамках Проекта; (v) принципы переселения и права Затрагиваемых лиц исходя из различных категорий воздействия; (vi) процедуры проведения оценки, выплаты компенсации и оказания другой помощи, предоставляемой Затрагиваемым лицам, включая процесс рассмотрения жалоб; (vii) обязанности, процедуры и требования по разработке и реализации планов действий по переселению для конкретных участков; и (viii) оценка размера компенсации.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"Инструменты охранных мер" - МУЭСОМ, ОПП и весь Дополнительный инструментарий социальных и экологических охранных мер, где "Инструменты охранных мер" означает любой из этих инструментов.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"Дата подписания" - более поздняя из двух дат, когда Получатель или Ассоциация подписали настоящее Соглашение; данное определение применяется во всех случаях, когда в Общих условиях делается ссылка на "дату Соглашения о финансировании".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"Социальные отчисления" - любые выплаты или взносы на медицинские пособия, пособия по безработице, страхование по инвалидности, компенсационные выплаты работникам, пенсионные (пенсионные или социальные) пособия и страхование жизни или любые другие пособия в соответствии с законодательством 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"Дополнительное соглашение" - соглашение, указанное в Разделе I.B Приложения 2 к настоящему Соглашению, в соответствии с которым Получатель должен предоставить часть средств Финансирования организации, отвечающей за реализацию проекта ОАО 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"Дополнительный инструментарий социальных и экологических охранных мер" - любой ПУОиСС, ПДП или другой дополнительный инструмент, обеспечивающий социальную и экологическую защиту для конкретного объекта, который может потребоваться в соответствии с условиями МУЭСОМ или ОПП; "Дополнительный инструментарий социальных и экологических охранных мер" также означает множественное число для указанных выше инструментов.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"Обучение" - связанные с Проектом ознакомительные поездки, учебные курсы, семинары, практикумы и другие учебные мероприятия, не включенные в контракты с поставщиками услуг, в том числе расходы, связанные с учебными материалами, арендой помещений и оборудования, поездками, проживанием и суточными расходами слушателей и инструкторов, гонорары инструкторов, плата за курсы и другие сопутствующие расходы (все эти расходы должны включаться в годовые бюджеты, приемлемые для Ассоциации).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"Тепловая сеть "Восток" - Восточный магистральный трубопровод, один из пяти магистральных трубопроводов, поставляющих тепло от ТЭЦ-1 Получателя в южную и восточную части города Бишкек, и связанные с этим трубопроводом компоненты сети.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II. Изменения в Общих условиях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настоящим разделом в Общие условия внесены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Раздел 3.03 (Сбор за обслуживание) и Раздел 3.04 (Проценты) удалены, а нумерация остальных разделов Статьи III соответствующим образом изменена; все ссылки на Разделы Статьи III в любом положении Общих условий понимаются как относящиеся к таким перенумерованным разделам.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Параграф 66 (Начисление процентов) в Приложении был изложен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"66. "Начисление процентов" означает начисление процентов для целей Раздела [3.07].".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Параграф 100 (Сбор за обслуживание) в Приложении удален, а нумерация следующих за ним разделов соответствующим образом изменена; все ссылки на "Сбор за обслуживание" или "Сборы за обслуживание" в любом положении Общих условий удалены.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btm3yzqexzux03iyi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dalil.kg/document/213721</w:t>
      </w:r>
    </w:hyperlink>
  </w:p>
  <w:p>
    <w:pPr>
      <w:spacing w:after="0" w:before="40"/>
      <w:jc w:val="center"/>
    </w:pPr>
    <w:hyperlink w:history="1" r:id="rIdhvlt_tln_qa5nvejhyr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ixgukzuzlogxn8bmirb" Type="http://schemas.openxmlformats.org/officeDocument/2006/relationships/hyperlink" Target="https://dalil.kg/document/205286" TargetMode="External"/><Relationship Id="rIdfqg18w3czybapsgvgmomn" Type="http://schemas.openxmlformats.org/officeDocument/2006/relationships/hyperlink" Target="https://dalil.kg/document/112301#st_13" TargetMode="External"/><Relationship Id="rIdwulhsvwtksjyhfjfpk3uh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btm3yzqexzux03iyig3" Type="http://schemas.openxmlformats.org/officeDocument/2006/relationships/hyperlink" Target="https://dalil.kg/document/213721" TargetMode="External"/><Relationship Id="rIdhvlt_tln_qa5nvejhyr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2026-09-28T09:54:00.739Z</dcterms:created>
  <dcterms:modified xsi:type="dcterms:W3CDTF">2026-09-28T09:54:00.739Z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