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sjval0fgqjunz02jt6qu">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11 ноября 2015 года № 498)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15 мая 2015 года № 162</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18 </w:t>
      </w:r>
      <w:hyperlink w:history="1" r:id="rId_ur2xysvwsj3iydr30ho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распределение обязанностей между Премьер-министром, первым вице-премьер-министром и вице-премьер-министрами Кыргызской Республики согласно </w:t>
      </w:r>
      <w:hyperlink w:history="1" r:id="rIdlpa0ftwrl-wlox-omzpx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 согласно </w:t>
      </w:r>
      <w:hyperlink w:history="1" r:id="rIdpwjpmmgcwsidkg5zu8ysw">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raftc9iiejqx3jttio0xo">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14 апреля 2014 года № 170;</w:t>
      </w:r>
    </w:p>
    <w:p>
      <w:pPr>
        <w:spacing w:after="120"/>
        <w:jc w:val="both"/>
      </w:pPr>
      <w:r>
        <w:rPr>
          <w:rFonts w:ascii="Arial" w:cs="Arial" w:eastAsia="Arial" w:hAnsi="Arial"/>
          <w:sz w:val="24"/>
          <w:szCs w:val="24"/>
        </w:rPr>
        <w:t xml:space="preserve">- </w:t>
      </w:r>
      <w:hyperlink w:history="1" r:id="rIdanhgqaabcayrlhd2lq4yk">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1 августа 2014 года № 330.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РАСПРЕДЕЛЕНИЕ
 обязанностей между Премьер-министром, первым вице-премьер-министром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1. Премьер-министр Кыргызской Республики (Сариев Т.А.)</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вице-премьер-министров Кыргызской Республики, органов, подчиненных Правительству Кыргызской Республики.</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 а также мер по национальной безопасности.</w:t>
      </w:r>
    </w:p>
    <w:p>
      <w:pPr>
        <w:spacing w:after="120"/>
        <w:jc w:val="both"/>
      </w:pPr>
      <w:r>
        <w:rPr>
          <w:rFonts w:ascii="Arial" w:cs="Arial" w:eastAsia="Arial" w:hAnsi="Arial"/>
          <w:sz w:val="24"/>
          <w:szCs w:val="24"/>
        </w:rPr>
        <w:t xml:space="preserve">Координирует вопросы юстиции, реализации внешней политики; контроля за составлением и исполнением государственного бюджета, программ развития бюджетной политики, перехода к программно-проектному подходу финансирования деятельности органов исполнительной власти.</w:t>
      </w:r>
    </w:p>
    <w:p>
      <w:pPr>
        <w:spacing w:after="120"/>
        <w:jc w:val="both"/>
      </w:pPr>
      <w:r>
        <w:rPr>
          <w:rFonts w:ascii="Arial" w:cs="Arial" w:eastAsia="Arial" w:hAnsi="Arial"/>
          <w:sz w:val="24"/>
          <w:szCs w:val="24"/>
        </w:rPr>
        <w:t xml:space="preserve">Координирует вопросы по защите интересов Кыргызской Республики в судах.</w:t>
      </w:r>
    </w:p>
    <w:p>
      <w:pPr>
        <w:spacing w:after="120"/>
        <w:jc w:val="both"/>
      </w:pPr>
      <w:r>
        <w:rPr>
          <w:rFonts w:ascii="Arial" w:cs="Arial" w:eastAsia="Arial" w:hAnsi="Arial"/>
          <w:sz w:val="24"/>
          <w:szCs w:val="24"/>
        </w:rPr>
        <w:t xml:space="preserve">Координирует работу полномочных представителей Правительства Кыргызской Республики в областях.</w:t>
      </w:r>
    </w:p>
    <w:p>
      <w:pPr>
        <w:spacing w:after="120"/>
        <w:jc w:val="both"/>
      </w:pPr>
      <w:r>
        <w:rPr>
          <w:rFonts w:ascii="Arial" w:cs="Arial" w:eastAsia="Arial" w:hAnsi="Arial"/>
          <w:sz w:val="24"/>
          <w:szCs w:val="24"/>
        </w:rPr>
        <w:t xml:space="preserve">Обеспечивает соблюдение законности, свобод и прав граждан.</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Национальным банком Кыргызской Республики, Акыйкатчы (Омбудсменом) Кыргызской Республики.</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отнесенным к компетенции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первым вице-премьер-министром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2. Первый вице-премьер-министр Кыргызской Республики (Сарпашев Т.Д.)</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регионального развития; строительства; жилищно-коммунального хозяйства; накопления, хранения и использования материальных ценностей государственного и мобилизационного резервов; контроля и надзора по вопросам ветеринарной и фитосанитарной безопасности; экологической и технической безопасности, государственной регистрации.</w:t>
      </w:r>
    </w:p>
    <w:p>
      <w:pPr>
        <w:spacing w:after="120"/>
        <w:jc w:val="both"/>
      </w:pPr>
      <w:r>
        <w:rPr>
          <w:rFonts w:ascii="Arial" w:cs="Arial" w:eastAsia="Arial" w:hAnsi="Arial"/>
          <w:sz w:val="24"/>
          <w:szCs w:val="24"/>
        </w:rPr>
        <w:t xml:space="preserve">Координирует вопросы межэтнических отношений, реформирования системы административно-территориального устройства республики; деятельности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120"/>
        <w:jc w:val="both"/>
      </w:pPr>
      <w:r>
        <w:rPr>
          <w:rFonts w:ascii="Arial" w:cs="Arial" w:eastAsia="Arial" w:hAnsi="Arial"/>
          <w:sz w:val="24"/>
          <w:szCs w:val="24"/>
        </w:rPr>
        <w:t xml:space="preserve">Координирует вопросы использования недр и минеральных ресурсов.</w:t>
      </w:r>
    </w:p>
    <w:p>
      <w:pPr>
        <w:spacing w:after="120"/>
        <w:jc w:val="both"/>
      </w:pPr>
      <w:r>
        <w:rPr>
          <w:rFonts w:ascii="Arial" w:cs="Arial" w:eastAsia="Arial" w:hAnsi="Arial"/>
          <w:sz w:val="24"/>
          <w:szCs w:val="24"/>
        </w:rPr>
        <w:t xml:space="preserve">Координирует разработку фискальной политики в сфере налогов, таможенных, неналоговых платежей и сборов, отраслевых программ развития и перехода к программно-проектному финансированию деятельности органов исполнительной власти.</w:t>
      </w:r>
    </w:p>
    <w:p>
      <w:pPr>
        <w:spacing w:after="120"/>
        <w:jc w:val="both"/>
      </w:pPr>
      <w:r>
        <w:rPr>
          <w:rFonts w:ascii="Arial" w:cs="Arial" w:eastAsia="Arial" w:hAnsi="Arial"/>
          <w:sz w:val="24"/>
          <w:szCs w:val="24"/>
        </w:rPr>
        <w:t xml:space="preserve">Координирует вопросы контроля за исполнением бюджета государственного социального страхования.</w:t>
      </w:r>
    </w:p>
    <w:p>
      <w:pPr>
        <w:spacing w:after="120"/>
        <w:jc w:val="both"/>
      </w:pPr>
      <w:r>
        <w:rPr>
          <w:rFonts w:ascii="Arial" w:cs="Arial" w:eastAsia="Arial" w:hAnsi="Arial"/>
          <w:sz w:val="24"/>
          <w:szCs w:val="24"/>
        </w:rPr>
        <w:t xml:space="preserve">Координирует вопросы проведения административной реформы в части оптимизации системы государственного управления и повышения эффективности деятельности государственных органов исполнительной власти, оптимизации системы предоставления государственных и муниципальных услуг и электронного управления.</w:t>
      </w:r>
    </w:p>
    <w:p>
      <w:pPr>
        <w:spacing w:after="120"/>
        <w:jc w:val="both"/>
      </w:pPr>
      <w:r>
        <w:rPr>
          <w:rFonts w:ascii="Arial" w:cs="Arial" w:eastAsia="Arial" w:hAnsi="Arial"/>
          <w:sz w:val="24"/>
          <w:szCs w:val="24"/>
        </w:rPr>
        <w:t xml:space="preserve">Обеспечивает проведение государственной аграрной политики и развития агропромышленного комплекса, земельной реформы, политики в сфере охраны окружающей среды и лесного хозяйства, управления водными ресурсами.</w:t>
      </w:r>
    </w:p>
    <w:p>
      <w:pPr>
        <w:spacing w:after="120"/>
        <w:jc w:val="both"/>
      </w:pPr>
      <w:r>
        <w:rPr>
          <w:rFonts w:ascii="Arial" w:cs="Arial" w:eastAsia="Arial" w:hAnsi="Arial"/>
          <w:sz w:val="24"/>
          <w:szCs w:val="24"/>
        </w:rPr>
        <w:t xml:space="preserve">Обеспечивает согласованную и скоординированную работу государственных органов и органов местного самоуправления по вопросам восстановления инфраструктуры и жилищного фонда городов Ош и Джалал-Абад, других пострадавших в июньских событиях населенных пунктов Ошской и Джалал-Абадской областей.</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Шанхайской организацией сотрудничества, финансово-кредитными учреждениями, Центральной комиссией по выборам и проведению референдумов Кыргызской Республики и Счетной палатой Кыргызской Республики.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3. Вице-премьер-министр Кыргызской Республики (Диль В.И.)</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внешнеэкономической деятельности; разработки стратегий развития страны; технического регулирования; обеспечения проведения инвестиционной, финансовой, тарифной политики; антимонопольной политики и развития конкуренции; развития финансового рынка.</w:t>
      </w:r>
    </w:p>
    <w:p>
      <w:pPr>
        <w:spacing w:after="120"/>
        <w:jc w:val="both"/>
      </w:pPr>
      <w:r>
        <w:rPr>
          <w:rFonts w:ascii="Arial" w:cs="Arial" w:eastAsia="Arial" w:hAnsi="Arial"/>
          <w:sz w:val="24"/>
          <w:szCs w:val="24"/>
        </w:rPr>
        <w:t xml:space="preserve">Координирует вопросы обеспечения единой государственной политики в области охраны интеллектуальной собственности и традиционных знаний; деятельности государственных предприятий и акционерных обществ с долевым участием государства; функционирования свободных экономических зон.</w:t>
      </w:r>
    </w:p>
    <w:p>
      <w:pPr>
        <w:spacing w:after="120"/>
        <w:jc w:val="both"/>
      </w:pPr>
      <w:r>
        <w:rPr>
          <w:rFonts w:ascii="Arial" w:cs="Arial" w:eastAsia="Arial" w:hAnsi="Arial"/>
          <w:sz w:val="24"/>
          <w:szCs w:val="24"/>
        </w:rPr>
        <w:t xml:space="preserve">Координирует разработку политики в сфере регулирования и надзора за финансовым рынком.</w:t>
      </w:r>
    </w:p>
    <w:p>
      <w:pPr>
        <w:spacing w:after="120"/>
        <w:jc w:val="both"/>
      </w:pPr>
      <w:r>
        <w:rPr>
          <w:rFonts w:ascii="Arial" w:cs="Arial" w:eastAsia="Arial" w:hAnsi="Arial"/>
          <w:sz w:val="24"/>
          <w:szCs w:val="24"/>
        </w:rPr>
        <w:t xml:space="preserve">Координирует вопросы промышленности, топливно-энергетического комплекса; транспорта и коммуникаций; связи; ремонта и содержания автомобильных и железных дорог; государственной политики управления объектами государственного имущества.</w:t>
      </w:r>
    </w:p>
    <w:p>
      <w:pPr>
        <w:spacing w:after="120"/>
        <w:jc w:val="both"/>
      </w:pPr>
      <w:r>
        <w:rPr>
          <w:rFonts w:ascii="Arial" w:cs="Arial" w:eastAsia="Arial" w:hAnsi="Arial"/>
          <w:sz w:val="24"/>
          <w:szCs w:val="24"/>
        </w:rPr>
        <w:t xml:space="preserve">Координирует вопросы оптимизации лицензионно-разрешительной системы, мониторинг, аналитическую и информационную работу по оценке ситуации в стране, реализации национальных проектов.</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Национальным статистическим комитетом Кыргызской Республики, Торгово-промышленной палатой Кыргызской Республики.</w:t>
      </w:r>
    </w:p>
    <w:p>
      <w:pPr>
        <w:spacing w:after="120"/>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сообщества, Евразийской экономической комиссии, государствами-участниками Содружества Независимых Государств, Организации Экономического Сотрудничества, а также с другими странами, международными агентствами развития, международными экономическими организациями.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4. Вице-премьер-министр Кыргызской Республики (Маматалиев А.М.)</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обороны, общественной безопасности и правопорядка, борьбы с преступностью и коррупцией.</w:t>
      </w:r>
    </w:p>
    <w:p>
      <w:pPr>
        <w:spacing w:after="120"/>
        <w:jc w:val="both"/>
      </w:pPr>
      <w:r>
        <w:rPr>
          <w:rFonts w:ascii="Arial" w:cs="Arial" w:eastAsia="Arial" w:hAnsi="Arial"/>
          <w:sz w:val="24"/>
          <w:szCs w:val="24"/>
        </w:rPr>
        <w:t xml:space="preserve">Координирует вопросы делимитации границ.</w:t>
      </w:r>
    </w:p>
    <w:p>
      <w:pPr>
        <w:spacing w:after="120"/>
        <w:jc w:val="both"/>
      </w:pPr>
      <w:r>
        <w:rPr>
          <w:rFonts w:ascii="Arial" w:cs="Arial" w:eastAsia="Arial" w:hAnsi="Arial"/>
          <w:sz w:val="24"/>
          <w:szCs w:val="24"/>
        </w:rPr>
        <w:t xml:space="preserve">Координирует вопросы исполнения наказаний.</w:t>
      </w:r>
    </w:p>
    <w:p>
      <w:pPr>
        <w:spacing w:after="120"/>
        <w:jc w:val="both"/>
      </w:pPr>
      <w:r>
        <w:rPr>
          <w:rFonts w:ascii="Arial" w:cs="Arial" w:eastAsia="Arial" w:hAnsi="Arial"/>
          <w:sz w:val="24"/>
          <w:szCs w:val="24"/>
        </w:rPr>
        <w:t xml:space="preserve">Координирует вопросы защиты населения и территорий от чрезвычайных ситуаций.</w:t>
      </w:r>
    </w:p>
    <w:p>
      <w:pPr>
        <w:spacing w:after="120"/>
        <w:jc w:val="both"/>
      </w:pPr>
      <w:r>
        <w:rPr>
          <w:rFonts w:ascii="Arial" w:cs="Arial" w:eastAsia="Arial" w:hAnsi="Arial"/>
          <w:sz w:val="24"/>
          <w:szCs w:val="24"/>
        </w:rPr>
        <w:t xml:space="preserve">Координирует работу по противодействию финансирования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Координирует работу по проведению единой политики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Координирует работу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120"/>
        <w:jc w:val="both"/>
      </w:pPr>
      <w:r>
        <w:rPr>
          <w:rFonts w:ascii="Arial" w:cs="Arial" w:eastAsia="Arial" w:hAnsi="Arial"/>
          <w:sz w:val="24"/>
          <w:szCs w:val="24"/>
        </w:rPr>
        <w:t xml:space="preserve">Обеспечивает взаимодействие правоохранительных органов по вопросам противодействия религиозному экстремизму, пресечения деятельности религиозных организаций, наносящей ущерб или угрожающей здоровью, нравственности, правам и законным интересам граждан, основам конституционного строя, безопасности государства.</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5. Вице-премьер-министр Кыргызской Республики (Ниязалиева Д.А.)</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печати и телерадиовещания; информационной политики; социальной политики; системы социальных гарантий и государственного социального страхования; пенсионного обеспечения; миграции; труда, занятости; семьи, детей, молодежи; санитарного надзора; политики в сфере образования, науки, спорта, здравоохранения; этнического развития; гендерной политики; развития культуры; социальных гарантий и поддержки пострадавших в апрельских, майских и июньских событиях 2010 года; деятельности по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Национальной комиссией по государственному языку при Президенте Кыргызской Республики, Национальной академией наук Кыргызской Республики, Государственной комиссией по делам религий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120"/>
        <w:jc w:val="both"/>
      </w:pPr>
      <w:r>
        <w:rPr>
          <w:rFonts w:ascii="Arial" w:cs="Arial" w:eastAsia="Arial" w:hAnsi="Arial"/>
          <w:sz w:val="24"/>
          <w:szCs w:val="24"/>
        </w:rPr>
        <w:t xml:space="preserve">1. Премьер-министр Кыргызской Республики (Сариев Т.А.)</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Центра судебного представительства Правительства Кыргызской Республики;</w:t>
      </w:r>
    </w:p>
    <w:p>
      <w:pPr>
        <w:spacing w:after="120"/>
        <w:jc w:val="both"/>
      </w:pPr>
      <w:r>
        <w:rPr>
          <w:rFonts w:ascii="Arial" w:cs="Arial" w:eastAsia="Arial" w:hAnsi="Arial"/>
          <w:sz w:val="24"/>
          <w:szCs w:val="24"/>
        </w:rPr>
        <w:t xml:space="preserve">полномочных представителей Правительства Кыргызской Республики в областях.</w:t>
      </w:r>
    </w:p>
    <w:p>
      <w:pPr>
        <w:spacing w:after="120"/>
        <w:jc w:val="both"/>
      </w:pPr>
      <w:r>
        <w:rPr>
          <w:rFonts w:ascii="Arial" w:cs="Arial" w:eastAsia="Arial" w:hAnsi="Arial"/>
          <w:sz w:val="24"/>
          <w:szCs w:val="24"/>
        </w:rPr>
        <w:t xml:space="preserve">2. Первый вице-премьер-министр Кыргызской Республики (Сарпашев Т.Д.)</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 за исключением предупреждения и пресечения таможенных правонарушений;</w:t>
      </w:r>
    </w:p>
    <w:p>
      <w:pPr>
        <w:spacing w:after="120"/>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Центра электронного управления Правительства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3. Вице-премьер-министр Кыргызской Республики (Диль В.И.)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w:t>
      </w:r>
    </w:p>
    <w:p>
      <w:pPr>
        <w:spacing w:after="120"/>
        <w:jc w:val="both"/>
      </w:pPr>
      <w:r>
        <w:rPr>
          <w:rFonts w:ascii="Arial" w:cs="Arial" w:eastAsia="Arial" w:hAnsi="Arial"/>
          <w:sz w:val="24"/>
          <w:szCs w:val="24"/>
        </w:rPr>
        <w:t xml:space="preserve">Министерства энергетики и промышленности Кыргызской Республики;</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регулированию топливно-энергетического комплекса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интеллектуальной собственности и инноваций при Правительстве Кыргызской Республики;</w:t>
      </w:r>
    </w:p>
    <w:p>
      <w:pPr>
        <w:spacing w:after="120"/>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Национального института стратегических исследований Кыргызской Республики;</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120"/>
        <w:jc w:val="both"/>
      </w:pPr>
      <w:r>
        <w:rPr>
          <w:rFonts w:ascii="Arial" w:cs="Arial" w:eastAsia="Arial" w:hAnsi="Arial"/>
          <w:sz w:val="24"/>
          <w:szCs w:val="24"/>
        </w:rPr>
        <w:t xml:space="preserve">4. Вице-премьер-министр Кыргызской Республики (Маматалиев А.М.)</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обороны Кыргызской Республики;</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 в части, относящейся к его полномочиям;</w:t>
      </w:r>
    </w:p>
    <w:p>
      <w:pPr>
        <w:spacing w:after="120"/>
        <w:jc w:val="both"/>
      </w:pPr>
      <w:r>
        <w:rPr>
          <w:rFonts w:ascii="Arial" w:cs="Arial" w:eastAsia="Arial" w:hAnsi="Arial"/>
          <w:sz w:val="24"/>
          <w:szCs w:val="24"/>
        </w:rPr>
        <w:t xml:space="preserve">Государственной пограничной службы Кыргызской Республики;</w:t>
      </w:r>
    </w:p>
    <w:p>
      <w:pPr>
        <w:spacing w:after="120"/>
        <w:jc w:val="both"/>
      </w:pPr>
      <w:r>
        <w:rPr>
          <w:rFonts w:ascii="Arial" w:cs="Arial" w:eastAsia="Arial" w:hAnsi="Arial"/>
          <w:sz w:val="24"/>
          <w:szCs w:val="24"/>
        </w:rPr>
        <w:t xml:space="preserve">Государственной службы по контролю наркотиков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 в части предупреждения и пресечения таможенных правонарушений.</w:t>
      </w:r>
    </w:p>
    <w:p>
      <w:pPr>
        <w:spacing w:after="120"/>
        <w:jc w:val="both"/>
      </w:pPr>
      <w:r>
        <w:rPr>
          <w:rFonts w:ascii="Arial" w:cs="Arial" w:eastAsia="Arial" w:hAnsi="Arial"/>
          <w:sz w:val="24"/>
          <w:szCs w:val="24"/>
        </w:rPr>
        <w:t xml:space="preserve">5. Вице-премьер-министр Кыргызской Республики (Ниязалиева Д.А.)</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Министерства труда, миграции и молодежи Кыргызской Республики;</w:t>
      </w:r>
    </w:p>
    <w:p>
      <w:pPr>
        <w:spacing w:after="120"/>
        <w:jc w:val="both"/>
      </w:pPr>
      <w:r>
        <w:rPr>
          <w:rFonts w:ascii="Arial" w:cs="Arial" w:eastAsia="Arial" w:hAnsi="Arial"/>
          <w:sz w:val="24"/>
          <w:szCs w:val="24"/>
        </w:rPr>
        <w:t xml:space="preserve">Министерства культуры, информации и туризма Кыргызской Республики;</w:t>
      </w:r>
    </w:p>
    <w:p>
      <w:pPr>
        <w:spacing w:after="120"/>
        <w:jc w:val="both"/>
      </w:pPr>
      <w:r>
        <w:rPr>
          <w:rFonts w:ascii="Arial" w:cs="Arial" w:eastAsia="Arial" w:hAnsi="Arial"/>
          <w:sz w:val="24"/>
          <w:szCs w:val="24"/>
        </w:rPr>
        <w:t xml:space="preserve">Министерства социального развития Кыргызской Республики;</w:t>
      </w:r>
    </w:p>
    <w:p>
      <w:pPr>
        <w:spacing w:after="120"/>
        <w:jc w:val="both"/>
      </w:pPr>
      <w:r>
        <w:rPr>
          <w:rFonts w:ascii="Arial" w:cs="Arial" w:eastAsia="Arial" w:hAnsi="Arial"/>
          <w:sz w:val="24"/>
          <w:szCs w:val="24"/>
        </w:rPr>
        <w:t xml:space="preserve">Государственного агентства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Высшей аттестационной комиссии Кыргызской Республики;</w:t>
      </w:r>
    </w:p>
    <w:p>
      <w:pPr>
        <w:spacing w:after="120"/>
        <w:jc w:val="both"/>
      </w:pPr>
      <w:r>
        <w:rPr>
          <w:rFonts w:ascii="Arial" w:cs="Arial" w:eastAsia="Arial" w:hAnsi="Arial"/>
          <w:sz w:val="24"/>
          <w:szCs w:val="24"/>
        </w:rPr>
        <w:t xml:space="preserve">Социального фонда Кыргызской Республики;</w:t>
      </w:r>
    </w:p>
    <w:p>
      <w:pPr>
        <w:spacing w:after="120"/>
        <w:jc w:val="both"/>
      </w:pPr>
      <w:r>
        <w:rPr>
          <w:rFonts w:ascii="Arial" w:cs="Arial" w:eastAsia="Arial" w:hAnsi="Arial"/>
          <w:sz w:val="24"/>
          <w:szCs w:val="24"/>
        </w:rPr>
        <w:t xml:space="preserve">Фонда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Издательского дома "Слово Кыргызстана";</w:t>
      </w:r>
    </w:p>
    <w:p>
      <w:pPr>
        <w:spacing w:after="120"/>
        <w:jc w:val="both"/>
      </w:pPr>
      <w:r>
        <w:rPr>
          <w:rFonts w:ascii="Arial" w:cs="Arial" w:eastAsia="Arial" w:hAnsi="Arial"/>
          <w:sz w:val="24"/>
          <w:szCs w:val="24"/>
        </w:rPr>
        <w:t xml:space="preserve">Издательского дома "Кыргыз Туусу";</w:t>
      </w:r>
    </w:p>
    <w:p>
      <w:pPr>
        <w:spacing w:after="120"/>
        <w:jc w:val="both"/>
      </w:pPr>
      <w:r>
        <w:rPr>
          <w:rFonts w:ascii="Arial" w:cs="Arial" w:eastAsia="Arial" w:hAnsi="Arial"/>
          <w:sz w:val="24"/>
          <w:szCs w:val="24"/>
        </w:rPr>
        <w:t xml:space="preserve">Газеты "Эркин Тоо";</w:t>
      </w:r>
    </w:p>
    <w:p>
      <w:pPr>
        <w:spacing w:after="120"/>
        <w:jc w:val="both"/>
      </w:pPr>
      <w:r>
        <w:rPr>
          <w:rFonts w:ascii="Arial" w:cs="Arial" w:eastAsia="Arial" w:hAnsi="Arial"/>
          <w:sz w:val="24"/>
          <w:szCs w:val="24"/>
        </w:rPr>
        <w:t xml:space="preserve">Государственной телерадиовещательной компании Кыргызской Республики "ЭлТР".</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gsvnunw95uljwxg9d8pg">
      <w:r>
        <w:rPr>
          <w:rFonts w:ascii="Arial" w:cs="Arial" w:eastAsia="Arial" w:hAnsi="Arial"/>
          <w:color w:val="132D3F"/>
          <w:sz w:val="16"/>
          <w:szCs w:val="16"/>
          <w:u w:val="single"/>
        </w:rPr>
        <w:t xml:space="preserve">dalil.kg/document/214519</w:t>
      </w:r>
    </w:hyperlink>
  </w:p>
  <w:p>
    <w:pPr>
      <w:spacing w:after="0" w:before="40"/>
      <w:jc w:val="center"/>
    </w:pPr>
    <w:hyperlink w:history="1" r:id="rId8rqac1w-iilln9ehf_d7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jval0fgqjunz02jt6qu" Type="http://schemas.openxmlformats.org/officeDocument/2006/relationships/hyperlink" Target="https://dalil.kg/document/214836" TargetMode="External"/><Relationship Id="rId_ur2xysvwsj3iydr30hob" Type="http://schemas.openxmlformats.org/officeDocument/2006/relationships/hyperlink" Target="https://dalil.kg/document/203685" TargetMode="External"/><Relationship Id="rIdlpa0ftwrl-wlox-omzpxe" Type="http://schemas.openxmlformats.org/officeDocument/2006/relationships/hyperlink" Target="https://dalil.kg/document/214519#p1" TargetMode="External"/><Relationship Id="rIdpwjpmmgcwsidkg5zu8ysw" Type="http://schemas.openxmlformats.org/officeDocument/2006/relationships/hyperlink" Target="https://dalil.kg/document/214519#p2" TargetMode="External"/><Relationship Id="rIdraftc9iiejqx3jttio0xo" Type="http://schemas.openxmlformats.org/officeDocument/2006/relationships/hyperlink" Target="https://dalil.kg/document/210640" TargetMode="External"/><Relationship Id="rIdanhgqaabcayrlhd2lq4yk" Type="http://schemas.openxmlformats.org/officeDocument/2006/relationships/hyperlink" Target="https://dalil.kg/document/21202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gsvnunw95uljwxg9d8pg" Type="http://schemas.openxmlformats.org/officeDocument/2006/relationships/hyperlink" Target="https://dalil.kg/document/214519" TargetMode="External"/><Relationship Id="rId8rqac1w-iilln9ehf_d7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2026-10-04T11:15:38.036Z</dcterms:created>
  <dcterms:modified xsi:type="dcterms:W3CDTF">2026-10-04T11:15:38.036Z</dcterms:modified>
</cp:coreProperties>
</file>

<file path=docProps/custom.xml><?xml version="1.0" encoding="utf-8"?>
<Properties xmlns="http://schemas.openxmlformats.org/officeDocument/2006/custom-properties" xmlns:vt="http://schemas.openxmlformats.org/officeDocument/2006/docPropsVTypes"/>
</file>